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outlineLvl w:val="9"/>
        <w:rPr>
          <w:rFonts w:hint="eastAsia" w:ascii="宋体" w:hAnsi="宋体" w:eastAsia="宋体" w:cs="宋体"/>
          <w:i w:val="0"/>
          <w:iCs w:val="0"/>
          <w:caps w:val="0"/>
          <w:color w:val="auto"/>
          <w:spacing w:val="0"/>
          <w:sz w:val="96"/>
          <w:szCs w:val="96"/>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i w:val="0"/>
          <w:iCs w:val="0"/>
          <w:caps w:val="0"/>
          <w:color w:val="auto"/>
          <w:spacing w:val="0"/>
          <w:sz w:val="72"/>
          <w:szCs w:val="72"/>
          <w:highlight w:val="none"/>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i w:val="0"/>
          <w:iCs w:val="0"/>
          <w:caps w:val="0"/>
          <w:color w:val="auto"/>
          <w:spacing w:val="0"/>
          <w:sz w:val="72"/>
          <w:szCs w:val="72"/>
          <w:highlight w:val="none"/>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宋体" w:hAnsi="宋体" w:eastAsia="宋体" w:cs="宋体"/>
          <w:i w:val="0"/>
          <w:iCs w:val="0"/>
          <w:caps w:val="0"/>
          <w:color w:val="auto"/>
          <w:spacing w:val="0"/>
          <w:sz w:val="72"/>
          <w:szCs w:val="72"/>
          <w:highlight w:val="none"/>
          <w:lang w:val="en-US" w:eastAsia="zh-CN"/>
        </w:rPr>
      </w:pPr>
      <w:r>
        <w:rPr>
          <w:rFonts w:hint="eastAsia" w:ascii="宋体" w:hAnsi="宋体" w:eastAsia="宋体" w:cs="宋体"/>
          <w:i w:val="0"/>
          <w:iCs w:val="0"/>
          <w:caps w:val="0"/>
          <w:color w:val="auto"/>
          <w:spacing w:val="0"/>
          <w:sz w:val="72"/>
          <w:szCs w:val="72"/>
          <w:highlight w:val="none"/>
          <w:shd w:val="clear" w:fill="FFFFFF"/>
        </w:rPr>
        <w:t>公开招标文件</w:t>
      </w:r>
      <w:r>
        <w:rPr>
          <w:rFonts w:hint="eastAsia" w:ascii="宋体" w:hAnsi="宋体" w:eastAsia="宋体" w:cs="宋体"/>
          <w:i w:val="0"/>
          <w:iCs w:val="0"/>
          <w:caps w:val="0"/>
          <w:color w:val="auto"/>
          <w:spacing w:val="0"/>
          <w:sz w:val="72"/>
          <w:szCs w:val="72"/>
          <w:highlight w:val="none"/>
          <w:shd w:val="clear" w:fill="FFFFFF"/>
        </w:rPr>
        <w:br w:type="textWrapping"/>
      </w:r>
      <w:r>
        <w:rPr>
          <w:rFonts w:hint="eastAsia" w:cs="宋体"/>
          <w:i w:val="0"/>
          <w:iCs w:val="0"/>
          <w:caps w:val="0"/>
          <w:color w:val="auto"/>
          <w:spacing w:val="0"/>
          <w:sz w:val="72"/>
          <w:szCs w:val="72"/>
          <w:highlight w:val="none"/>
          <w:shd w:val="clear" w:fill="FFFFFF"/>
          <w:lang w:eastAsia="zh-CN"/>
        </w:rPr>
        <w:t>（</w:t>
      </w:r>
      <w:r>
        <w:rPr>
          <w:rFonts w:hint="eastAsia" w:cs="宋体"/>
          <w:i w:val="0"/>
          <w:iCs w:val="0"/>
          <w:caps w:val="0"/>
          <w:color w:val="auto"/>
          <w:spacing w:val="0"/>
          <w:sz w:val="72"/>
          <w:szCs w:val="72"/>
          <w:highlight w:val="none"/>
          <w:shd w:val="clear" w:fill="FFFFFF"/>
          <w:lang w:val="en-US" w:eastAsia="zh-CN"/>
        </w:rPr>
        <w:t>预公告版）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项目名称：福州市职工基本医疗保险大额医疗费用补充保险（2024-2026年）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备案编号：CGXM-2024-350101-00567[2024]00128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项目编号：[350101]TLGCZX[GK]2024001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采购人：福州市医疗保障基金中心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代理机构：福建泰利工程咨询管理有限公司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outlineLvl w:val="9"/>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编制时间：2024年0</w:t>
      </w:r>
      <w:r>
        <w:rPr>
          <w:rFonts w:hint="eastAsia" w:ascii="宋体" w:hAnsi="宋体" w:eastAsia="宋体" w:cs="宋体"/>
          <w:b/>
          <w:bCs/>
          <w:i w:val="0"/>
          <w:iCs w:val="0"/>
          <w:caps w:val="0"/>
          <w:color w:val="auto"/>
          <w:spacing w:val="0"/>
          <w:sz w:val="27"/>
          <w:szCs w:val="27"/>
          <w:highlight w:val="none"/>
          <w:shd w:val="clear" w:fill="FFFFFF"/>
          <w:lang w:val="en-US" w:eastAsia="zh-CN"/>
        </w:rPr>
        <w:t>6</w:t>
      </w:r>
      <w:r>
        <w:rPr>
          <w:rFonts w:hint="eastAsia" w:ascii="宋体" w:hAnsi="宋体" w:eastAsia="宋体" w:cs="宋体"/>
          <w:b/>
          <w:bCs/>
          <w:i w:val="0"/>
          <w:iCs w:val="0"/>
          <w:caps w:val="0"/>
          <w:color w:val="auto"/>
          <w:spacing w:val="0"/>
          <w:sz w:val="27"/>
          <w:szCs w:val="27"/>
          <w:highlight w:val="none"/>
          <w:shd w:val="clear" w:fill="FFFFFF"/>
        </w:rPr>
        <w:t>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shd w:val="clear" w:fill="FFFFFF"/>
        </w:rPr>
        <w:sectPr>
          <w:pgSz w:w="11906" w:h="16838"/>
          <w:pgMar w:top="1134" w:right="1134" w:bottom="1134" w:left="1134"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第一章 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福建泰利工程咨询管理有限公司 采用公开招标方式组织 福州市职工基本医疗保险大额医疗费用补充保险（2024-2026年）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1、备案编号：CGXM-2024-350101-00567[2024]00128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2、项目编号：[350101]TLGCZX[GK]2024001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5、需要落实的政府采购政策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进口产品：本项目不适用。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节能产品：本项目不适用。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环境标志产品：本项目不适用。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促进中小企业发展的相关政策：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6、投标人的资格要求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6.1法定条件：符合政府采购法第二十二条第一款规定的条件。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6.2特定条件：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1"/>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6"/>
        <w:gridCol w:w="8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6" w:hRule="atLeast"/>
        </w:trPr>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特定资格1</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行政主管部门</w:t>
            </w:r>
            <w:r>
              <w:rPr>
                <w:rFonts w:hint="eastAsia" w:ascii="宋体" w:hAnsi="宋体" w:eastAsia="宋体" w:cs="宋体"/>
                <w:color w:val="auto"/>
                <w:sz w:val="24"/>
                <w:szCs w:val="24"/>
                <w:highlight w:val="none"/>
              </w:rPr>
              <w:t>颁发</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《经营保险业务许可证》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提供有效</w:t>
            </w:r>
            <w:r>
              <w:rPr>
                <w:rFonts w:hint="eastAsia" w:ascii="宋体" w:hAnsi="宋体" w:eastAsia="宋体" w:cs="宋体"/>
                <w:color w:val="auto"/>
                <w:sz w:val="24"/>
                <w:szCs w:val="24"/>
                <w:highlight w:val="none"/>
              </w:rPr>
              <w:t>《经营保险业务许可证》</w:t>
            </w:r>
            <w:r>
              <w:rPr>
                <w:rFonts w:hint="eastAsia" w:ascii="宋体" w:hAnsi="宋体" w:eastAsia="宋体" w:cs="宋体"/>
                <w:color w:val="auto"/>
                <w:sz w:val="24"/>
                <w:szCs w:val="24"/>
                <w:highlight w:val="none"/>
                <w:lang w:val="en-US" w:eastAsia="zh-CN"/>
              </w:rPr>
              <w:t>复印件并加盖投标人公章。</w:t>
            </w:r>
          </w:p>
          <w:p>
            <w:pPr>
              <w:pStyle w:val="10"/>
              <w:numPr>
                <w:ilvl w:val="0"/>
                <w:numId w:val="0"/>
              </w:numPr>
              <w:wordWrap w:val="0"/>
              <w:topLinePunct/>
              <w:snapToGrid w:val="0"/>
              <w:spacing w:beforeAutospacing="0" w:afterAutospacing="0" w:line="560" w:lineRule="exact"/>
              <w:ind w:firstLine="0" w:firstLineChars="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（2）符合福建省人社厅 福建省财政厅 中国保险监督管理委员会福建监管局《关于进一步做好职工基本医疗保险大额医疗费用补充保险工作的指导意见》（闽人社文〔2012〕423号）规定条件。</w:t>
            </w:r>
          </w:p>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特定资格2</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投标人若为分公司（</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分支机构）的，还需提供其境内总公司针对本项目的唯一专项授权书扫描件，并提供境内总公司的营业执照扫描件。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联合体投标1</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ascii="宋体" w:hAnsi="宋体" w:eastAsia="宋体" w:cs="宋体"/>
                <w:color w:val="auto"/>
                <w:kern w:val="0"/>
                <w:sz w:val="24"/>
                <w:szCs w:val="24"/>
                <w:highlight w:val="none"/>
                <w:lang w:val="en-US" w:eastAsia="zh-CN" w:bidi="ar"/>
              </w:rPr>
              <w:t>（1）本次招标接受联合体投标，联合体成员总数不得超过</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家</w:t>
            </w:r>
            <w:r>
              <w:rPr>
                <w:rFonts w:hint="eastAsia" w:ascii="宋体" w:hAnsi="宋体" w:eastAsia="宋体" w:cs="宋体"/>
                <w:color w:val="auto"/>
                <w:kern w:val="0"/>
                <w:sz w:val="24"/>
                <w:szCs w:val="24"/>
                <w:highlight w:val="none"/>
                <w:lang w:val="en-US" w:eastAsia="zh-CN" w:bidi="ar"/>
              </w:rPr>
              <w:t>，组成联合体的牵头方占比需达到51%以上。（2）若为联合体参与投标的，联合体成员各方均需满足“特定资格1”及符合政府采购法第二十二条第一款规定的条件</w:t>
            </w:r>
            <w:r>
              <w:rPr>
                <w:rFonts w:ascii="宋体" w:hAnsi="宋体" w:eastAsia="宋体" w:cs="宋体"/>
                <w:color w:val="auto"/>
                <w:kern w:val="0"/>
                <w:sz w:val="24"/>
                <w:szCs w:val="24"/>
                <w:highlight w:val="none"/>
                <w:lang w:val="en-US" w:eastAsia="zh-CN" w:bidi="ar"/>
              </w:rPr>
              <w:t>。（3）联合体各方之间应签订共同投标协议，并将共同投标协议连同投标文件一并提交，该协议书须明确联合体各成员对本项目项下的全部责任和义务承担连带法律责任。该协议书须有各成员的法定代表人签字并加盖公章，并明确约定联合体主办方和联合体成员计划承担的份额和分工责任的说明。联合体各方签订共同投标协议后，不得再以自己名义单独在同一合同包项中投标，也不得组成新的联合体参加同一合同包项投标，联合体各方以自己的名义参加合同包项投标的， 联合体及联合体各方的投标或者响应均无效；联合体各方又与其他供应商组成新的联合体，参加合同包项投标的，相关联合体投标或者响应均无效。 （4）采用综合评分法，则联合体只能确定由其中一方的条件参与商务部分的评标。投标人在联合体协议中必须明确以联合体的一方的条件参与商务部分的评标。（5）联合体中有同类资质的投标人按联合体分工承担相同工作的，应当按照资质等级较低的供应商确定资质等级。（6）若以联合体参与投标的，联合体各方要各自提供资格证明材料，联合体各方在电子投标文件中须提供加盖本单位公章的资格证明材料。（7）联合体各方应对各自提供的资格证明材料的加盖本单位公章并上传至电子投标文件。（8）以联合体形式参加投标的，在电子投标文件中须提供加盖联合体各方公章的联合体协议。（9）联合体中标的，联合体各方应当共同与采购人签订合同，就中标项目向采购人承担连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联合体投标2</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若为联合体投标，</w:t>
            </w:r>
            <w:r>
              <w:rPr>
                <w:rFonts w:hint="eastAsia" w:ascii="宋体" w:hAnsi="宋体" w:eastAsia="宋体" w:cs="宋体"/>
                <w:color w:val="auto"/>
                <w:kern w:val="0"/>
                <w:sz w:val="24"/>
                <w:szCs w:val="24"/>
                <w:highlight w:val="none"/>
                <w:lang w:val="en-US" w:eastAsia="zh-CN" w:bidi="ar"/>
              </w:rPr>
              <w:t>须承诺中标</w:t>
            </w:r>
            <w:r>
              <w:rPr>
                <w:rFonts w:ascii="宋体" w:hAnsi="宋体" w:eastAsia="宋体" w:cs="宋体"/>
                <w:color w:val="auto"/>
                <w:kern w:val="0"/>
                <w:sz w:val="24"/>
                <w:szCs w:val="24"/>
                <w:highlight w:val="none"/>
                <w:lang w:val="en-US" w:eastAsia="zh-CN" w:bidi="ar"/>
              </w:rPr>
              <w:t>后在项目履行过程中若采购人与</w:t>
            </w:r>
            <w:r>
              <w:rPr>
                <w:rFonts w:hint="eastAsia" w:ascii="宋体" w:hAnsi="宋体" w:eastAsia="宋体" w:cs="宋体"/>
                <w:color w:val="auto"/>
                <w:kern w:val="0"/>
                <w:sz w:val="24"/>
                <w:szCs w:val="24"/>
                <w:highlight w:val="none"/>
                <w:lang w:val="en-US" w:eastAsia="zh-CN" w:bidi="ar"/>
              </w:rPr>
              <w:t>中标人</w:t>
            </w:r>
            <w:r>
              <w:rPr>
                <w:rFonts w:ascii="宋体" w:hAnsi="宋体" w:eastAsia="宋体" w:cs="宋体"/>
                <w:color w:val="auto"/>
                <w:kern w:val="0"/>
                <w:sz w:val="24"/>
                <w:szCs w:val="24"/>
                <w:highlight w:val="none"/>
                <w:lang w:val="en-US" w:eastAsia="zh-CN" w:bidi="ar"/>
              </w:rPr>
              <w:t>须共同协商决定事项时，采购人只与联合体牵头方进行沟通协商，联合体牵头方的决定与意见代表联合体的决定与意见。</w:t>
            </w: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须提供专项承诺函并加盖联合体各成员方公章。</w:t>
            </w: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非联合体投标的则无需对上述内容进行承诺。</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6.3是否接受联合体投标：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采购包1：接受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7、招标文件的获取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7.1、招标文件获取期限：详见招标公告或更正公告，若不一致，以更正公告为准。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7.3、获取地点及方式：注册账号后，通过福建省政府采购网上公开信息系统以下载方式获取。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8、投标截止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8.1、投标截止时间：详见招标公告或更正公告，若不一致，以更正公告为准。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9、开标时间及地点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10、公告期限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10.1、招标公告的公告期限：自财政部和福建省财政厅指定的政府采购信息发布媒体最先发布公告之日起5个工作日。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11、采购人：福州市医疗保障基金中心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地址：福州市古田支路53号医保大</w:t>
      </w:r>
      <w:r>
        <w:rPr>
          <w:rFonts w:hint="eastAsia" w:ascii="宋体" w:hAnsi="宋体" w:eastAsia="宋体" w:cs="宋体"/>
          <w:i w:val="0"/>
          <w:iCs w:val="0"/>
          <w:caps w:val="0"/>
          <w:color w:val="auto"/>
          <w:spacing w:val="0"/>
          <w:sz w:val="24"/>
          <w:szCs w:val="24"/>
          <w:highlight w:val="none"/>
          <w:shd w:val="clear" w:fill="FFFFFF"/>
          <w:lang w:eastAsia="zh-CN"/>
        </w:rPr>
        <w:t>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邮编：35000</w:t>
      </w:r>
      <w:r>
        <w:rPr>
          <w:rFonts w:hint="eastAsia" w:ascii="宋体" w:hAnsi="宋体" w:eastAsia="宋体" w:cs="宋体"/>
          <w:i w:val="0"/>
          <w:iCs w:val="0"/>
          <w:caps w:val="0"/>
          <w:color w:val="auto"/>
          <w:spacing w:val="0"/>
          <w:sz w:val="24"/>
          <w:szCs w:val="24"/>
          <w:highlight w:val="none"/>
          <w:shd w:val="clear" w:fill="FFFFFF"/>
          <w:lang w:val="en-US" w:eastAsia="zh-CN"/>
        </w:rPr>
        <w:t>5</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联系人：廖</w:t>
      </w:r>
      <w:r>
        <w:rPr>
          <w:rFonts w:hint="eastAsia" w:ascii="宋体" w:hAnsi="宋体" w:eastAsia="宋体" w:cs="宋体"/>
          <w:i w:val="0"/>
          <w:iCs w:val="0"/>
          <w:caps w:val="0"/>
          <w:color w:val="auto"/>
          <w:spacing w:val="0"/>
          <w:sz w:val="24"/>
          <w:szCs w:val="24"/>
          <w:highlight w:val="none"/>
          <w:shd w:val="clear" w:fill="FFFFFF"/>
          <w:lang w:eastAsia="zh-CN"/>
        </w:rPr>
        <w:t>女士</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联系电话：0591-</w:t>
      </w:r>
      <w:r>
        <w:rPr>
          <w:rFonts w:hint="eastAsia" w:ascii="宋体" w:hAnsi="宋体" w:eastAsia="宋体" w:cs="宋体"/>
          <w:i w:val="0"/>
          <w:iCs w:val="0"/>
          <w:caps w:val="0"/>
          <w:color w:val="auto"/>
          <w:spacing w:val="0"/>
          <w:sz w:val="24"/>
          <w:szCs w:val="24"/>
          <w:highlight w:val="none"/>
          <w:shd w:val="clear" w:fill="FFFFFF"/>
          <w:lang w:val="en-US" w:eastAsia="zh-CN"/>
        </w:rPr>
        <w:t>88609646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12、代理机构：福建泰利工程咨询管理有限公司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地址：福建省福州市鼓楼区义井公交站内三层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邮编：350001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联系人：涂志敏、许苹、林锦玉、谢彬香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联系电话：0591-87801032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附1：账户信息</w:t>
      </w:r>
    </w:p>
    <w:tbl>
      <w:tblPr>
        <w:tblStyle w:val="11"/>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开户名称： 福建泰利工程咨询管理有限公司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1、投标人应认真核对账户信息，将投标保证金汇入以上账户，并自行承担因汇错投标保证金而产生的一切后果。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附2：采购标的一览表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采购包预算金额（元）: 1,223,000,000.00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采购包最高限价（元）: 1,223,000,000.00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xml:space="preserve">采购包保证金金额（元）: </w:t>
      </w:r>
      <w:r>
        <w:rPr>
          <w:rFonts w:hint="eastAsia" w:ascii="宋体" w:hAnsi="宋体" w:eastAsia="宋体" w:cs="宋体"/>
          <w:i w:val="0"/>
          <w:iCs w:val="0"/>
          <w:caps w:val="0"/>
          <w:color w:val="auto"/>
          <w:spacing w:val="0"/>
          <w:sz w:val="24"/>
          <w:szCs w:val="24"/>
          <w:highlight w:val="none"/>
          <w:shd w:val="clear" w:fill="FFFFFF"/>
          <w:lang w:val="en-US" w:eastAsia="zh-CN"/>
        </w:rPr>
        <w:t>50</w:t>
      </w:r>
      <w:r>
        <w:rPr>
          <w:rFonts w:hint="eastAsia" w:ascii="宋体" w:hAnsi="宋体" w:eastAsia="宋体" w:cs="宋体"/>
          <w:i w:val="0"/>
          <w:iCs w:val="0"/>
          <w:caps w:val="0"/>
          <w:color w:val="auto"/>
          <w:spacing w:val="0"/>
          <w:sz w:val="24"/>
          <w:szCs w:val="24"/>
          <w:highlight w:val="none"/>
          <w:shd w:val="clear" w:fill="FFFFFF"/>
        </w:rPr>
        <w:t>0,000.00</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6"/>
        <w:gridCol w:w="1974"/>
        <w:gridCol w:w="988"/>
        <w:gridCol w:w="2138"/>
        <w:gridCol w:w="961"/>
        <w:gridCol w:w="1842"/>
        <w:gridCol w:w="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9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标的名称</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w:t>
            </w:r>
          </w:p>
        </w:tc>
        <w:tc>
          <w:tcPr>
            <w:tcW w:w="2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9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8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所属行业</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9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福州市职工基本医疗保险大额医疗费用补充保险（2024-2026年）</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1.00</w:t>
            </w:r>
          </w:p>
        </w:tc>
        <w:tc>
          <w:tcPr>
            <w:tcW w:w="2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1,223,000,000.00</w:t>
            </w:r>
          </w:p>
        </w:tc>
        <w:tc>
          <w:tcPr>
            <w:tcW w:w="9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w:t>
            </w:r>
          </w:p>
        </w:tc>
        <w:tc>
          <w:tcPr>
            <w:tcW w:w="18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一、投标人须知前附表1</w:t>
      </w:r>
    </w:p>
    <w:tbl>
      <w:tblPr>
        <w:tblStyle w:val="11"/>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7"/>
        <w:gridCol w:w="610"/>
        <w:gridCol w:w="1189"/>
        <w:gridCol w:w="7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78" w:type="dxa"/>
            <w:gridSpan w:val="4"/>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（第三章）</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是否组织现场考察或召开开标前答疑会：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10.4</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投标文件的份数：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（1）可读介质（光盘或U盘） 0 份：投标人应将其上传至福建省政府采购网上公开信息系统的电子投标文件在该可读介质中另存 0 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10.7-（1）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是否允许中标人将本项目的非主体、非关键性工作进行分包：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10.8-（1）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确定中标候选人名单：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12.2</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本项目中标人的确定（以采购包为单位）：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 采购人应在政府采购招投标管理办法规定的时限内确定中标人。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（2）若出现中标候选人并列情形，则按照下列方式确定中标人：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①招标文件规定的方式：</w:t>
            </w:r>
          </w:p>
          <w:p>
            <w:pPr>
              <w:pStyle w:val="15"/>
              <w:jc w:val="left"/>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A、</w:t>
            </w:r>
            <w:r>
              <w:rPr>
                <w:rFonts w:hint="eastAsia" w:ascii="宋体" w:hAnsi="宋体" w:eastAsia="宋体" w:cs="宋体"/>
                <w:color w:val="auto"/>
                <w:sz w:val="24"/>
                <w:szCs w:val="24"/>
                <w:highlight w:val="none"/>
                <w:lang w:val="en-US" w:eastAsia="zh-CN"/>
              </w:rPr>
              <w:t>中标候选人</w:t>
            </w:r>
            <w:r>
              <w:rPr>
                <w:rFonts w:hint="eastAsia" w:ascii="宋体" w:hAnsi="宋体" w:eastAsia="宋体" w:cs="宋体"/>
                <w:b/>
                <w:color w:val="auto"/>
                <w:sz w:val="24"/>
                <w:szCs w:val="24"/>
                <w:highlight w:val="none"/>
              </w:rPr>
              <w:t>按照综合评审总得分（FA）由高到低顺序排列推荐</w:t>
            </w:r>
            <w:r>
              <w:rPr>
                <w:rFonts w:hint="eastAsia" w:ascii="宋体" w:hAnsi="宋体" w:eastAsia="宋体" w:cs="宋体"/>
                <w:b/>
                <w:color w:val="auto"/>
                <w:sz w:val="24"/>
                <w:szCs w:val="24"/>
                <w:highlight w:val="none"/>
                <w:lang w:eastAsia="zh-CN"/>
              </w:rPr>
              <w:t>，</w:t>
            </w:r>
          </w:p>
          <w:p>
            <w:pPr>
              <w:pStyle w:val="15"/>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综合评审总得分（FA）相同的，按照经政府采购优惠政策进行价格扣除后的报价由低到高顺序推荐。</w:t>
            </w:r>
            <w:r>
              <w:rPr>
                <w:rFonts w:hint="eastAsia" w:ascii="宋体" w:hAnsi="宋体" w:eastAsia="宋体" w:cs="宋体"/>
                <w:b/>
                <w:color w:val="auto"/>
                <w:sz w:val="24"/>
                <w:szCs w:val="24"/>
                <w:highlight w:val="none"/>
              </w:rPr>
              <w:br w:type="textWrapping"/>
            </w: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rPr>
              <w:t>综合评审总得分（FA）且经政府采购优惠政策进行价格扣除后的报价仍然相同的，按照</w:t>
            </w:r>
            <w:r>
              <w:rPr>
                <w:rFonts w:hint="eastAsia" w:ascii="宋体" w:hAnsi="宋体" w:eastAsia="宋体" w:cs="宋体"/>
                <w:b/>
                <w:color w:val="auto"/>
                <w:sz w:val="24"/>
                <w:szCs w:val="24"/>
                <w:highlight w:val="none"/>
                <w:lang w:eastAsia="zh-CN"/>
              </w:rPr>
              <w:t>商务</w:t>
            </w:r>
            <w:r>
              <w:rPr>
                <w:rFonts w:hint="eastAsia" w:ascii="宋体" w:hAnsi="宋体" w:eastAsia="宋体" w:cs="宋体"/>
                <w:b/>
                <w:color w:val="auto"/>
                <w:sz w:val="24"/>
                <w:szCs w:val="24"/>
                <w:highlight w:val="none"/>
              </w:rPr>
              <w:t>指标优劣顺序推荐。</w:t>
            </w:r>
            <w:r>
              <w:rPr>
                <w:rFonts w:hint="eastAsia" w:ascii="宋体" w:hAnsi="宋体" w:eastAsia="宋体" w:cs="宋体"/>
                <w:b/>
                <w:color w:val="auto"/>
                <w:sz w:val="24"/>
                <w:szCs w:val="24"/>
                <w:highlight w:val="none"/>
              </w:rPr>
              <w:br w:type="textWrapping"/>
            </w:r>
            <w:r>
              <w:rPr>
                <w:rFonts w:hint="eastAsia" w:ascii="宋体" w:hAnsi="宋体" w:eastAsia="宋体" w:cs="宋体"/>
                <w:b/>
                <w:color w:val="auto"/>
                <w:sz w:val="24"/>
                <w:szCs w:val="24"/>
                <w:highlight w:val="none"/>
                <w:lang w:val="en-US" w:eastAsia="zh-CN"/>
              </w:rPr>
              <w:t>C、</w:t>
            </w:r>
            <w:r>
              <w:rPr>
                <w:rFonts w:hint="eastAsia" w:ascii="宋体" w:hAnsi="宋体" w:eastAsia="宋体" w:cs="宋体"/>
                <w:b/>
                <w:color w:val="auto"/>
                <w:sz w:val="24"/>
                <w:szCs w:val="24"/>
                <w:highlight w:val="none"/>
              </w:rPr>
              <w:t>经前述顺序处理仍然并列相同的，则通过随机抽取方式确定优先顺序推荐。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②若本款第①点规定方式为“无”，则按照下列方式确定：无。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③若本款第①、②点规定方式均为“无”，则按照下列方式确定：随机抽取。</w:t>
            </w: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（3）本项目确定的中标人家数：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13.2</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15.1-（2）</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15.4</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招标文件的质疑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（1）潜在投标人可在质疑时效期间内对招标文件以书面形式提出质疑。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（2）质疑时效期间：应在依法获取招标文件之日起7个工作日内向 福建泰利工程咨询管理有限公司 提出，依法获取招标文件的时间以福建省政府采购网上公开信息系统记载的为准。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监督管理部门： 福州市财政局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18.1</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财政部和福建省财政厅指定的政府采购信息发布媒体（以下简称：“指定媒体”）：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（1）中国政府采购网，网址www.ccgp.gov.cn。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（2）中国政府采购网福建分网（福建省政府采购网），网址zfcg.czt.fujian.gov.cn。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w:t>
            </w:r>
          </w:p>
        </w:tc>
        <w:tc>
          <w:tcPr>
            <w:tcW w:w="1799"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w:t>
            </w:r>
          </w:p>
        </w:tc>
        <w:tc>
          <w:tcPr>
            <w:tcW w:w="737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(1)本项目代理服务费：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本项目收取代理服务费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代理服务费用收取对象：中标/成交供应商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收费标准：①本项目代理服务费按8万元整收取。②代理服务费在中标人领取成交通知书前一次性缴清。③代理服务费汇入帐户：开户银行：建设银行福州城北支行，开户名称：福建泰利工程咨询管理有限公司，账号：35050189000700003554，开票邮箱：783424655@qq.com。</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19.1最高限价：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(3)信用信息的使用规则：依据《财政部关于在政府采购活动中查询及使用信用记录有关问题的通知》财库〔2016〕125号规定，投标人有下列情形之一，其投标文件在资格性检查中将被资格审查小组视为无效投标： ①被列入“信用中国”网站(www.creditchina.gov.cn)中政府采购严重违法失信名单的； ②被列入中国政府采购网(www.ccgp.gov.cn)中政府采购严重违法失信行为信息记录的； ③属于《政府采购法》第二十二条的“重大违法记录”。 19.3质疑与投诉 19.3.1质疑 19.3.1.1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(1)对可以质疑的采购文件提出质疑的，为收到采购文件之日；(2)对采购过程提出质疑的，为各采购程序环节结束之日；(3)对中标(成交)结果提出质疑的，为中标(成交)结果公告期限届满之日。 19.3.1.2供应商在法定质疑期内须一次性提出针对同一采购程序环节的质疑。 19.3.1.3接收质疑函的方式、联系部门、联系电话和通讯地址 (1)接收质疑函的方式：现场方式（需同时递交word版本的质疑函）； (2)接收质疑函的联系部门：办公室； (3)接收质疑函的联系电话：0591-87801032； (4)接收质疑函的通讯地址：福州市鼓楼区天泉路365号（义井公交总站）3楼305。 (5)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19.3.2投诉 19.3.2.1根据《政府采购质疑和投诉办法》(财政部令第94号)第十八条规定，“投诉人投诉时,应当提交投诉书和必要的证明材料，并按照被投诉采购人、采购代理机构和与投诉事项有关的供 应商数量提供投诉书的副本”。 根据《政府采购质疑和投诉办法》(财政部令第94号)第二十条规定，“供应商投诉的事项不得超出已质疑事项的范围，但基于质疑答复内容提出的投诉事项除外。”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17"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tc>
        <w:tc>
          <w:tcPr>
            <w:tcW w:w="8561"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二、投标人须知前附表2</w:t>
      </w:r>
    </w:p>
    <w:tbl>
      <w:tblPr>
        <w:tblStyle w:val="11"/>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97"/>
        <w:gridCol w:w="8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78" w:type="dxa"/>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9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868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868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（1）电子招标投标活动的专门规定适用本项目电子招标投标活动。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（2）将招标文件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的内容修正为下列内容：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后适用本项目的电子招标投标活动。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①电子招标投标活动的具体操作流程以福建省政府采购网上公开信息系统设定的为准。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②关于电子投标文件：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a.投标人应按照福建省政府采购网上公开信息系统设定的评审节点编制电子投标文件，否则资格审查小组、评标委员会将按照不利于投标人的内容进行认定。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③关于证明材料或资料：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④关于“全称”、“投标人代表签字”及“加盖单位公章”：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a.在电子投标文件中，涉及“全称”和“投标人代表签字”的内容可使用打字录入方式完成。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b.在电子投标文件中，涉及“加盖单位公章”的内容应使用投标人的CA证书完成，否则投标无效。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c.在电子投标文件中，若投标人按照本增列内容第④点第b项规定加盖其单位公章，则出现无全称、或投标人代表未签字等情形，不视为投标无效。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⑤关于投标人的CA证书：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a.投标人的CA证书应在系统规定时间内使用CA证书进行电子投标文件的解密操作，逾期未解密的视为放弃投标。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b.投标人的CA证书可采用信封（包括但不限于：信封、档案袋、文件袋等）作为外包装进行单独包装。外包装密封、不密封皆可。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c.投标人的CA证书或外包装应标记“项目名称、项目编号、投标人的全称”等内容，以方便识别、使用。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d.投标人的CA证书应能正常、有效使用，否则产生不利后果由投标人承担责任。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⑥关于投标截止时间过后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a.未按招标文件规定提交投标保证金的，其投标将按无效投标处理。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b.有下列情形之一的，其投标无效,其保证金不予退还或通过投标保函进行索赔：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b1不同投标人的电子投标文件具有相同内部识别码；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b2不同投标人的投标保证金从同一单位或个人的账户转出；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b3投标人的投标保证金同一采购包下有其他投标人提交的投标保证金；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b4不同投标人存在串通投标的其他情形。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⑧其他：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 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一、总则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1、适用范围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1.1适用于招标文件载明项目的政府采购活动（以下简称：“本次采购活动”）。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2、定义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2.1“采购标的”指招标文件载明的需要采购的货物或服务。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2.2“潜在投标人”指按照招标文件第一章第7条规定获取招标文件且有意向参加本项目投标的供应商。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2.3“投标人”指按照招标文件第一章第7条规定获取招标文件并参加本项目投标的供应商。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2.4“单位负责人”指单位法定代表人或法律、法规规定代表单位行使职权的主要负责人。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3、合格投标人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3.1一般规定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（2）投标人的资格要求：详见招标文件第一章。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3.2若本项目接受联合体投标且投标人为联合体，则联合体各方应遵守本章第3.1条规定，同时还应遵守下列规定：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（1）联合体各方应提交联合体协议，联合体协议应符合招标文件规定。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（2）联合体各方不得再单独参加或与其他供应商另外组成联合体参加同一合同项下的投标。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（3）联合体各方应共同与采购人签订政府采购合同，就政府采购合同约定的事项对采购人承担连带责任。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（5）联合体一方放弃中标的，视为联合体整体放弃中标，联合体各方承担连带责任。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（6）如本项目不接受联合体投标而投标人为联合体的，或者本项目接受联合体投标但投标人组成的联合体不符合本章第3.2条规定的，投标无效。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三、招标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5.1招标文件由下述部分组成：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（2）投标人须知前附表（表1、2）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（3）投标人须知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（4）资格审查与评标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（5）招标内容及要求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（6）政府采购合同（参考文本）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（7）电子投标文件格式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（8）按照招标文件规定作为招标文件组成部分的其他内容（若有）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5.2招标文件的澄清或修改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 福建泰利工程咨询管理有限公司 可对已发出的招标文件进行必要的澄清或修改，但不得对招标文件载明的采购标的和投标人的资格要求进行改变。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（2）除本章第5.2条第（3）款规定情形外，澄清或修改的内容可能影响电子投标文件编制的， 福建泰利工程咨询管理有限公司 将在投标截止时间至少15个日历日前，在招标文件载明的指定媒体以更正公告的形式发布澄清或修改的内容。不足15个日历日的， 福建泰利工程咨询管理有限公司 将顺延投标截止时间及开标时间， 福建泰利工程咨询管理有限公司 和投标人受原投标截止时间及开标时间制约的所有权利和义务均延长至新的投标截止时间及开标时间。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（3）澄清或修改的内容可能改变招标文件载明的采购标的和投标人的资格要求的，本次采购活动结束， 福建泰利工程咨询管理有限公司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6、现场考察或开标前答疑会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6.1是否组织现场考察或召开开标前答疑会：详见招标文件第二章。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7、更正公告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7.1若 福建泰利工程咨询管理有限公司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7.2更正公告作为 福建泰利工程咨询管理有限公司 通知所有潜在投标人的书面形式。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8.1若出现因重大变故导致采购任务取消情形， 福建泰利工程咨询管理有限公司 可终止招标并发布终止公告。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8.2终止公告作为 福建泰利工程咨询管理有限公司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四、投标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9.1投标人可对招标文件载明的全部或部分采购包进行投标。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9.2投标人应对同一个采购包内的所有内容进行完整投标，否则投标无效。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9.3投标人代表只能接受一个投标人的授权参加投标，否则投标无效。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9.4单位负责人为同一人或存在直接控股、管理关系的不同供应商，不得同时参加同一合同项下的投标，否则投标无效。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9.7有下列情形之一的，视为投标人串通投标，其投标无效：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（1）不同投标人的电子投标文件由同一单位或个人编制；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（2）不同投标人委托同一单位或个人办理投标事宜；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（3）不同投标人的电子投标文件载明的项目管理成员或联系人员为同一人；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（4）不同投标人的电子投标文件异常一致或投标报价呈规律性差异；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（5）不同投标人的电子投标文件相互混装；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（7）有关法律、法规和规章及招标文件规定的其他串通投标情形。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（1）投标人应先仔细阅读招标文件的全部内容后，再进行电子投标文件的编制。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（2）电子投标文件应按照本章第10.2条规定编制其组成部分。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⑤招标文件规定作为电子投标文件组成部分的其他内容（若有）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10.3电子投标文件的语言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（1）除招标文件另有规定外，电子投标文件应使用中文文本，若有不同文本，以中文文本为准。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10.4投标文件的份数：详见招标文件第二章。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10.5电子投标文件的格式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（1）除招标文件另有规定外，电子投标文件应使用招标文件第七章规定的格式。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（2）除招标文件另有规定外，电子投标文件应使用不能擦去的墨料或墨水打印、书写或复印。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（3）除招标文件另有规定外，电子投标文件应使用人民币作为计量货币。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（4）除招标文件另有规定外，签署、盖章应遵守下列规定：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①电子投标文件应加盖投标人的单位公章。若投标人代表为单位授权的委托代理人，应提供“单位授权书”。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②电子投标文件应没有涂改或行间插字，除非这些改动是根据 福建泰利工程咨询管理有限公司 的指示进行的，或是为改正投标人造成的应修改的错误而进行的。若有前述改动，应按照下列规定之一对改动处进行处理：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a.投标人代表签字确认；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b.加盖投标人的单位公章或校正章。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10.6投标报价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（1）投标报价超出最高限价将导致投标无效。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（2）最高限价由采购人根据价格测算情况，在预算金额的额度内合理设定。最高限价不得超出预算金额。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10.7分包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（1）是否允许中标人将本项目的非主体、非关键性工作进行分包：详见招标文件第二章。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（3）招标文件允许中标人将非主体、非关键性工作进行分包的项目，有下列情形之一的，中标人不得分包：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①电子投标文件中未载明分包承担主体；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②电子投标文件载明的分包承担主体不具备相应资质条件；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③电子投标文件载明的分包承担主体拟再次分包；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④享受中小企业扶持政策获得政府采购合同的，小微企业不得将合同分包给大中型企业，中型企业不得将合同分包给大型企业。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10.8投标有效期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（1）招标文件载明的投标有效期：详见招标文件第二章。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（2）电子投标文件承诺的投标有效期不得少于招标文件载明的投标有效期，否则投标无效。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（3）根据本次采购活动的需要， 福建泰利工程咨询管理有限公司 可于投标有效期届满之前书面要求投标人延长投标有效期，投标人应在 福建泰利工程咨询管理有限公司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10.9投标保证金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（1）投标保证金作为投标人按照招标文件规定履行相应投标责任、义务的约束及担保。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（2）投标人以电子保函形式提交投标保证金的，保函的有效期应等于或长于电子投标文件承诺的投标有效期，否则投标无效。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③其他形式：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④若本项目接受联合体投标且投标人为联合体，则联合体中的牵头方应按照本章第10.9条第（3）款第①、②、③点规定提交投标保证金。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※除招标文件另有规定外，未按照上述规定提交投标保证金将导致资格审查不合格。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①在投标截止时间前撤回已提交的电子投标文件的投标人，其投标保证金将在 福建泰利工程咨询管理有限公司 收到投标人书面撤回通知之日起5个工作日内退回原账户。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②未中标人的投标保证金将在中标通知书发出之日起5个工作日内退回原账户。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③中标人的投标保证金将在政府采购合同签订之日起5个工作日内退回原账户；合同签订之日以福建省政府采购网上公开信息系统记载的为准。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④终止招标的， 福建泰利工程咨询管理有限公司 将在终止公告发布之日起5个工作日内退回已收取的投标保证金及其在银行产生的孳息。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⑤除招标文件另有规定外，质疑或投诉涉及的投标人，若投标保证金尚未退还，则待质疑或投诉处理完毕后不计利息原额退还。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※本章第10.9条第（4）款第①、②、③点规定的投标保证金退还时限不包括因投标人自身原因导致无法及时退还而增加的时间。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（6）有下列情形之一的，投标保证金将不予退还或通过投标保函进行索赔：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①投标人串通投标；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③投标人采取不正当手段诋毁、排挤其他投标人；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④投标截止时间后，投标人在投标有效期内撤销电子投标文件；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⑤招标文件规定的其他不予退还情形；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⑥中标人有下列情形之一的：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a.除不可抗力外，因中标人自身原因未在中标通知书要求的期限内与采购人签订政府采购合同；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b.未按照招标文件、投标文件的约定签订政府采购合同或提交履约保证金。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※若上述投标保证金不予退还情形给采购人（采购代理机构）造成损失，则投标人还要承担相应的赔偿责任。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10.10电子投标文件的提交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（1）一个投标人只能提交一个电子投标文件，并按照招标文件第一章规定在系统上完成上传、解密操作。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10.11电子投标文件的补充、修改或撤回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（1）投标截止时间前，投标人可对所提交的电子投标文件进行补充、修改或撤回，并书面通知 福建泰利工程咨询管理有限公司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（2）补充、修改的内容应按照本章第10.5条第（4）款规定进行签署、盖章，并按照本章第10.10条规定提交，否则将被拒收。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※按照上述规定提交的补充、修改内容作为电子投标文件组成部分。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10.12除招标文件另有规定外，有下列情形之一的，投标无效：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（1）电子投标文件未按照招标文件要求签署、盖章；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（2）不符合招标文件中规定的资格要求；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（3）投标报价超过招标文件中规定的预算金额或最高限价；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（4）电子投标文件含有采购人不能接受的附加条件；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五、开标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11.1 福建泰利工程咨询管理有限公司 将在招标文件载明的开标时间及地点主持召开开标会，并邀请投标人参加。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11.2开标会的主持人、唱标人、记录人及其他工作人员（若有）均由 福建泰利工程咨询管理有限公司 派出，现场监督人员（若有）可由有关方面派出。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11.4开标会应遵守下列规定：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（5）若投标人未到开标现场参加开标会，也未通过远程参加开标会的，视同认可开标结果。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福建泰利工程咨询管理有限公司 提出任何疑义或要求（包括质疑）。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11.5投标截止时间后，参加投标的投标人不足三家的，不进行开标。同时，本次采购活动结束， 福建泰利工程咨询管理有限公司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11.6投标截止时间后撤销投标的处理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六、中标与政府采购合同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12.1本项目推荐的中标候选人家数：详见招标文件第二章。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12.2本项目中标人的确定：详见招标文件第二章。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12.3中标公告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（1）中标人确定之日起2个工作日内， 福建泰利工程咨询管理有限公司 将在招标文件载明的指定媒体以中标公告的形式发布中标结果。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（2）中标公告的公告期限为1个工作日。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12.4中标通知书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（1）中标公告发布的同时， 福建泰利工程咨询管理有限公司 将向中标人发出中标通知书。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（2）中标通知书发出后，采购人不得违法改变中标结果，中标人无正当理由不得放弃中标。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13.2签订时限：详见须知前附表1的13.2。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13.3政府采购合同的履行、违约责任和解决争议的方法等适用民法典。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13.4采购人与中标人应根据政府采购合同的约定依法履行合同义务。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13.5政府采购合同履行过程中，采购人若需追加与合同标的相同的货物或服务，则追加采购金额不得超过原合同采购金额的10%。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七、询问、质疑与投诉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14、询问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14.1潜在投标人或投标人对本次采购活动的有关事项若有疑问，可向 福建泰利工程咨询管理有限公司 提出询问， 福建泰利工程咨询管理有限公司 将按照政府采购法及实施条例的有关规定进行答复。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（2）质疑人应按照招标文件第二章规定方式提交质疑函。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（3）质疑函应包括下列主要内容：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①质疑人的基本信息，至少包括：全称、地址、邮政编码等；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②所质疑项目的基本信息，至少包括：项目编号、项目名称等；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③所质疑的具体事项（以下简称：“质疑事项”）；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④针对质疑事项提出的明确请求，前述明确请求指质疑人提出质疑的目的以及希望 福建泰利工程咨询管理有限公司 对其质疑作出的处理结果，如：暂停招标投标活动、修改招标文件、停止或纠正违法违规行为、中标结果无效、废标、重新招标等；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⑤针对质疑事项导致质疑人自身权益受到损害的必要证明材料，至少包括：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a.质疑人代表的身份证明材料：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a2若本项目接受自然人投标且质疑人为自然人的，提供本人的身份证复印件。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b.其他证明材料（即事实依据和必要的法律依据）包括但不限于下列材料：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b1所质疑的具体事项是与自己有利害关系的证明材料；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b2质疑函所述事实存在的证明材料，如：采购文件、采购过程或中标结果违法违规或不符合采购文件要求等证明材料；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b3依法应终止采购程序的证明材料；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b4应重新采购的证明材料；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b5采购文件、采购过程或中标、成交结果损害自己合法权益的证明材料等；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⑥质疑人代表及其联系方法的信息，至少包括：姓名、手机、电子信箱、邮寄地址等。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⑦提出质疑的日期。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※质疑人为法人或其他组织的，质疑函应由单位负责人或委托代理人签字或盖章，并加盖投标人的单位公章。质疑人为自然人的，质疑函应由本人签字。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15.2对不符合本章第15.1条规定的质疑，将按照下列规定进行处理：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（1）不符合其中第（1）、（2）条规定的，书面告知质疑人不予受理及其理由。</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（2）不符合其中第（3）条规定的，书面告知质疑人修改、补充后在规定时限内重新提交质疑函。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15.3对符合本章第15.1条规定的质疑，将按照政府采购法及实施条例、政府采购质疑和投诉办法的有关规定进行答复。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15.4招标文件的质疑：详见招标文件第二章。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八、政府采购政策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17、政府采购政策由财政部根据国家的经济和社会发展政策并会同国家有关部委制定，包括但不限于下列具体政策要求：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17.1进口产品指通过中国海关报关验放进入中国境内且产自关境外的产品，其中：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（2）凡在海关特殊监管区域内企业生产或加工（包括从境外进口料件）销往境内其他地区的产品，不作为政府采购项下进口产品。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（3）对从境外进入海关特殊监管区域，再经办理报关手续后从海关特殊监管区进入境内其他地区的产品，认定为进口产品。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（4）招标文件列明不允许或未列明允许进口产品参加投标的，均视为拒绝进口产品参加投标。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（1）中小企业指符合下列条件的中型、小型、微型企业：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②符合中小企业划分标准的个体工商户，在政府采购活动中视同中小企业。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（2）在政府采购活动中，供应商提供的货物、工程或者服务符合下列情形的，享受本办法规定的中小企业扶持政策：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①在货物采购项目中，货物由中小企业制造，即货物由中小企业生产且使用该中小企业商号或者注册商标；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②在工程采购项目中，工程由中小企业承建，即工程施工单位为中小企业；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③在服务采购项目中，服务由中小企业承接，即提供服务的人员为中小企业依照《中华人民共和国劳动合同法》订立劳动合同的从业人员。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在货物采购项目中，供应商提供的货物既有中小企业制造货物，也有大型企业制造货物的，不享受本办法规定的中小企业扶持政策。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以联合体形式参加政府采购活动，联合体各方均为中小企业的，联合体视同中小企业。其中，联合体各方均为小微企业的，联合体视同小微企业。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（3）投标人应当按照招标文件明确的采购标的对应行业的划分标准出具中小企业声明函。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①监狱企业参加采购活动时，应提供由省级以上监狱管理局、戒毒管理局（含新疆生产建设兵团）出具的属于监狱企业的证明文件。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（5）残疾人福利性单位指同时符合下列条件的单位：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①安置的残疾人占本单位在职职工人数的比例不低于25%（含25%），并且安置的残疾人人数不少于10人（含10人）；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②依法与安置的每位残疾人签订了一年以上（含一年）的劳动合同或服务协议；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③为安置的每位残疾人按月足额缴纳了基本养老保险、基本医疗保险、失业保险、工伤保险和生育保险等社会保险费；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④通过银行等金融机构向安置的每位残疾人，按月支付了不低于单位所在区县适用的经省级人民政府批准的月最低工资标准的工资；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⑤提供本单位制造的货物、承担的工程或服务，或提供其他残疾人福利性单位制造的货物（不包括使用非残疾人福利性单位注册商标的货物）。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17.4信用记录指由财政部确定的有关网站提供的相关主体信用信息。信用记录的查询及使用应符合财政部文件（财库[2016]125号）规定。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九、本项目的有关信息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18.1指定媒体：详见招标文件第二章。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十、其他事项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19.2其他：详见招标文件第二章。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1、开标结束后，由 福建泰利工程咨询管理有限公司 负责资格审查小组的组建及资格审查工作的组织。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1.1资格审查小组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资格审查小组由3人组成，并负责具体审查事务， 其中由采购人派出的采购人代表至少1人， 由福建泰利工程咨询管理有限公司派出的工作人员至少1人， 其余1人可为采购人代表或福建泰利工程咨询管理有限公司的工作人员。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1.2资格审查的依据是招标文件和电子投标文件。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1.3资格审查的范围及内容：电子投标文件（资格及资信证明部分），具体如下：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①一般资格证明文件：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8"/>
        <w:gridCol w:w="1971"/>
        <w:gridCol w:w="72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单位授权书</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197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7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※备注说明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①投标人应根据自身实际情况提供上述资格要求的证明材料，格式可参考招标文件第七章提供。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②.其他资格证明文件：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1"/>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6"/>
        <w:gridCol w:w="8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特定资格1</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行政主管部门</w:t>
            </w:r>
            <w:r>
              <w:rPr>
                <w:rFonts w:hint="eastAsia" w:ascii="宋体" w:hAnsi="宋体" w:eastAsia="宋体" w:cs="宋体"/>
                <w:color w:val="auto"/>
                <w:sz w:val="24"/>
                <w:szCs w:val="24"/>
                <w:highlight w:val="none"/>
              </w:rPr>
              <w:t>颁发</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《经营保险业务许可证》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提供有效</w:t>
            </w:r>
            <w:r>
              <w:rPr>
                <w:rFonts w:hint="eastAsia" w:ascii="宋体" w:hAnsi="宋体" w:eastAsia="宋体" w:cs="宋体"/>
                <w:color w:val="auto"/>
                <w:sz w:val="24"/>
                <w:szCs w:val="24"/>
                <w:highlight w:val="none"/>
              </w:rPr>
              <w:t>《经营保险业务许可证》</w:t>
            </w:r>
            <w:r>
              <w:rPr>
                <w:rFonts w:hint="eastAsia" w:ascii="宋体" w:hAnsi="宋体" w:eastAsia="宋体" w:cs="宋体"/>
                <w:color w:val="auto"/>
                <w:sz w:val="24"/>
                <w:szCs w:val="24"/>
                <w:highlight w:val="none"/>
                <w:lang w:val="en-US" w:eastAsia="zh-CN"/>
              </w:rPr>
              <w:t>复印件并加盖投标人公章。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特定资格2</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投标人若为分公司（</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分支机构）的，还需提供其境内总公司针对本项目的唯一专项授权书扫描件，并提供境内总公司的营业执照扫描件。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联合体投标1</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ascii="宋体" w:hAnsi="宋体" w:eastAsia="宋体" w:cs="宋体"/>
                <w:color w:val="auto"/>
                <w:kern w:val="0"/>
                <w:sz w:val="24"/>
                <w:szCs w:val="24"/>
                <w:highlight w:val="none"/>
                <w:lang w:val="en-US" w:eastAsia="zh-CN" w:bidi="ar"/>
              </w:rPr>
              <w:t>（1）本次招标接受联合体投标，联合体成员总数不得超过</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家</w:t>
            </w:r>
            <w:r>
              <w:rPr>
                <w:rFonts w:hint="eastAsia" w:ascii="宋体" w:hAnsi="宋体" w:eastAsia="宋体" w:cs="宋体"/>
                <w:color w:val="auto"/>
                <w:kern w:val="0"/>
                <w:sz w:val="24"/>
                <w:szCs w:val="24"/>
                <w:highlight w:val="none"/>
                <w:lang w:val="en-US" w:eastAsia="zh-CN" w:bidi="ar"/>
              </w:rPr>
              <w:t>，组成联合体的牵头方占比需达到51%以上</w:t>
            </w:r>
            <w:r>
              <w:rPr>
                <w:rFonts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若为联合体参与投标的，联合体成员各方均需满足“特定资格1”及符合政府采购法第二十二条第一款规定的条件</w:t>
            </w:r>
            <w:r>
              <w:rPr>
                <w:rFonts w:ascii="宋体" w:hAnsi="宋体" w:eastAsia="宋体" w:cs="宋体"/>
                <w:color w:val="auto"/>
                <w:kern w:val="0"/>
                <w:sz w:val="24"/>
                <w:szCs w:val="24"/>
                <w:highlight w:val="none"/>
                <w:lang w:val="en-US" w:eastAsia="zh-CN" w:bidi="ar"/>
              </w:rPr>
              <w:t>。（3）联合体各方之间应签订共同投标协议，并将共同投标协议连同投标文件一并提交，该协议书须明确联合体各成员对本项目项下的全部责任和义务承担连带法律责任。该协议书须有各成员的法定代表人签字并加盖公章，并明确约定联合体主办方和联合体成员计划承担的份额和分工责任的说明。联合体各方签订共同投标协议后，不得再以自己名义单独在同一合同包项中投标，也不得组成新的联合体参加同一合同包项投标，联合体各方以自己的名义参加合同包项投标的， 联合体及联合体各方的投标或者响应均无效；联合体各方又与其他供应商组成新的联合体，参加合同包项投标的，相关联合体投标或者响应均无效。 （4）采用综合评分法，则联合体只能确定由其中一方的条件参与商务部分的评标。投标人在联合体协议中必须明确以联合体的一方的条件参与商务部分的评标。（5）联合体中有同类资质的投标人按联合体分工承担相同工作的，应当按照资质等级较低的供应商确定资质等级。（6）若以联合体参与投标的，联合体各方要各自提供资格证明材料，联合体各方在电子投标文件中须提供加盖本单位公章的资格证明材料。（7）联合体各方应对各自提供的资格证明材料的加盖本单位公章并上传至电子投标文件。（8）以联合体形式参加投标的，在电子投标文件中须提供加盖联合体各方公章的联合体协议。（9）联合体中标的，联合体各方应当共同与采购人签订合同，就中标项目向采购人承担连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联合体投标2</w:t>
            </w:r>
          </w:p>
        </w:tc>
        <w:tc>
          <w:tcPr>
            <w:tcW w:w="80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若为联合体投标，</w:t>
            </w:r>
            <w:r>
              <w:rPr>
                <w:rFonts w:hint="eastAsia" w:ascii="宋体" w:hAnsi="宋体" w:eastAsia="宋体" w:cs="宋体"/>
                <w:color w:val="auto"/>
                <w:kern w:val="0"/>
                <w:sz w:val="24"/>
                <w:szCs w:val="24"/>
                <w:highlight w:val="none"/>
                <w:lang w:val="en-US" w:eastAsia="zh-CN" w:bidi="ar"/>
              </w:rPr>
              <w:t>须承诺中标</w:t>
            </w:r>
            <w:r>
              <w:rPr>
                <w:rFonts w:ascii="宋体" w:hAnsi="宋体" w:eastAsia="宋体" w:cs="宋体"/>
                <w:color w:val="auto"/>
                <w:kern w:val="0"/>
                <w:sz w:val="24"/>
                <w:szCs w:val="24"/>
                <w:highlight w:val="none"/>
                <w:lang w:val="en-US" w:eastAsia="zh-CN" w:bidi="ar"/>
              </w:rPr>
              <w:t>后在项目履行过程中若采购人与</w:t>
            </w:r>
            <w:r>
              <w:rPr>
                <w:rFonts w:hint="eastAsia" w:ascii="宋体" w:hAnsi="宋体" w:eastAsia="宋体" w:cs="宋体"/>
                <w:color w:val="auto"/>
                <w:kern w:val="0"/>
                <w:sz w:val="24"/>
                <w:szCs w:val="24"/>
                <w:highlight w:val="none"/>
                <w:lang w:val="en-US" w:eastAsia="zh-CN" w:bidi="ar"/>
              </w:rPr>
              <w:t>中标人</w:t>
            </w:r>
            <w:r>
              <w:rPr>
                <w:rFonts w:ascii="宋体" w:hAnsi="宋体" w:eastAsia="宋体" w:cs="宋体"/>
                <w:color w:val="auto"/>
                <w:kern w:val="0"/>
                <w:sz w:val="24"/>
                <w:szCs w:val="24"/>
                <w:highlight w:val="none"/>
                <w:lang w:val="en-US" w:eastAsia="zh-CN" w:bidi="ar"/>
              </w:rPr>
              <w:t>须共同协商决定事项时，采购人只与联合体牵头方进行沟通协商，联合体牵头方的决定与意见代表联合体的决定与意见。</w:t>
            </w: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须提供专项承诺函并加盖联合体各成员方公章。</w:t>
            </w: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非联合体投标的则无需对上述内容进行承诺。</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1.4有下列情形之一的，资格审查不合格：</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8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资格审查不合格项：无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2、资格审查情况不得私自外泄，有关信息由 福建泰利工程咨询管理有限公司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3、资格审查合格的投标人不足三家的，不进行评标。同时，本次采购活动结束， 福建泰利工程咨询管理有限公司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4、资格审查结束后，由 福建泰利工程咨询管理有限公司 负责评标委员会的组建及评标工作的组织。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由采购人代表和评审专家两部分共7人组成， 其中由福建省政府采购评审专家库产生的评审专家</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人， 由采购人派出的采购人代表</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5.2评标委员会负责具体评标事务，并按照下列原则依法独立履行有关职责：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（1）评标应保护国家利益、社会公共利益和各方当事人合法权益，提高采购效益，保证项目质量。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（2）评标应遵循公平、公正、科学、严谨和择优原则。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（3）评标的依据是招标文件和电子投标文件。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（4）应按照招标文件规定推荐中标候选人或确定中标人。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（5）评标应遵守下列评标纪律：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①评标情况不得私自外泄，有关信息由 福建泰利工程咨询管理有限公司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②对 福建泰利工程咨询管理有限公司 或投标人提供的要求保密的资料，不得摘记翻印和外传。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③不得收受投标人或有关人员的任何礼物，不得串联鼓动其他人袒护某投标人。若与投标人存在利害关系，则应主动声明并回避。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④全体评委应按照招标文件规定进行评标，一切认定事项应查有实据且不得弄虚作假。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⑤评标中应充分发扬民主，推荐中标候选人或确定中标人后要服从评标报告。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※对违反评标纪律的评委，将取消其评委资格，对评标工作造成严重损失者将予以通报批评乃至追究法律责任。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6、评标程序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6.1评标前的准备工作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（1）全体评委应认真审阅招标文件，了解评委应履行或遵守的职责、义务和评标纪律。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6.2符合性审查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（1）评标委员会依据招标文件的实质性要求，对通过资格审查的电子投标文件进行符合性审查，以确定其是否满足招标文件的实质性要求。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（2）满足招标文件的实质性要求指电子投标文件对招标文件实质性要求的响应不存在重大偏差或保留。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（5）评标委员会对所有投标人都执行相同的程序和标准。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（6）有下列情形之一的，符合性审查不合格：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①项目一般情形：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24"/>
        <w:gridCol w:w="3654"/>
        <w:gridCol w:w="4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36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4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36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情形1</w:t>
            </w:r>
          </w:p>
        </w:tc>
        <w:tc>
          <w:tcPr>
            <w:tcW w:w="4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36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情形2</w:t>
            </w:r>
          </w:p>
        </w:tc>
        <w:tc>
          <w:tcPr>
            <w:tcW w:w="4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36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情形3</w:t>
            </w:r>
          </w:p>
        </w:tc>
        <w:tc>
          <w:tcPr>
            <w:tcW w:w="4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②本项目规定的其他情形：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技术符合性</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若投标人的技术部分实际得分少于招标文件设定的技术部分总分50%，即视为技术部分未实质性响应招标文件要求，按无效标处理。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投标人技术部分文件存在招标文件规定的其他无效标情形的，符合性审查不合格。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第五章 招标内容及要求中“技术和服务要求”有出现负偏离或未响应的，按无效投标处理。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商务符合性</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投标人商务部分文件存在招标文件规定的其他无效标情形的，符合性审查不合格。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第五章 招标内容及要求中“商务条件”有出现负偏离或未响应的，按无效投标处理。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附加符合性：无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价格符合性</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7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79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投标报价超出最高限价或预算金额或不符合招标文件报价要求的。</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6.3澄清有关问题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（3）电子投标文件报价出现前后不一致的，除招标文件另有规定外，按照下列规定修正：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①开标一览表内容与电子投标文件中相应内容不一致的，以开标一览表为准；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②大写金额和小写金额不一致的，以大写金额为准；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③单价金额小数点或百分比有明显错位的，以开标一览表的总价为准，并修改单价；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④总价金额与按照单价汇总金额不一致的，以单价金额计算结果为准。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※同时出现两种以上不一致的，按照前款规定的顺序修正。修正后的报价应按照本章第6.3条第（1）、（2）款规定经投标人确认后产生约束力，投标人不确认的，其投标无效。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（4）关于细微偏差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②评标委员会将以书面形式要求存在细微偏差的投标人在评标委员会规定的时间内予以补正。若无法补正，则评标委员会将按照不利于投标人的内容进行认定。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（5）关于投标描述（即电子投标文件中描述的内容）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①投标描述前后不一致且不涉及证明材料的：按照本章第6.3条第（1）、（2）款规定执行。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②投标描述与证明材料不一致或多份证明材料之间不一致的：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a.评标委员会将要求投标人进行书面澄清，并按照不利于投标人的内容进行评标。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6.4比较与评价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（1）按照本章第7条载明的评标方法和标准，对符合性审查合格的电子投标文件进行比较与评价。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（2）关于相同品牌产品（政府采购服务类项目不适用本条款规定）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b.招标文件未规定的，采取随机抽取方式确定，其他同品牌投标人不作为中标候选人。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③非单一产品采购项目，多家投标人提供的核心产品品牌相同的，按照本章第6.4条第（2）款第①、②规定处理。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（3）漏（缺）项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①招标文件中要求列入报价的费用（含配置、功能），漏（缺）项的报价视为已经包括在投标总价中。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②对多报项及赠送项的价格评标时不予核减，全部进入评标价评议。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6.5推荐中标候选人：详见本章第7.2条规定。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6.6编写评标报告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（1）评标报告由评标委员会负责编写。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（2）评标报告应包括下列内容：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①招标公告刊登的媒体名称、开标日期和地点；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②投标人名单和评标委员会成员名单；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④开标记录和评标情况及说明，包括无效投标人名单及原因；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⑤评标结果，包括中标候选人名单或确定的中标人；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⑥其他需要说明的情况，包括但不限于：评标过程中投标人的澄清、说明或补正，评委更换等。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6.8评委对需要共同认定的事项存在争议的，应按照少数服从多数的原则进行认定。持不同意见的评委应在评标报告上签署不同意见及理由，否则视为同意评标报告。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6.9在评标过程中发现投标人有下列情形之一的，评标委员会应认定其投标无效，并书面报告本项目监督管理部门：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（1）恶意串通（包括但不限于招标文件第三章第9.7条规定情形）；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（2）妨碍其他投标人的竞争行为；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（3）损害采购人或其他投标人的合法权益。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6.10评标过程中，有下列情形之一的，应予废标：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（1）符合性审查合格的投标人不足三家的；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（2）有关法律、法规和规章规定废标的情形。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※若废标，则本次采购活动结束， 福建泰利工程咨询管理有限公司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7.1评标方法：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7.2评标标准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（1）投标文件满足招标文件全部实质性要求，且按照评审因素的量化指标评审得分（即评标总得分）最高的投标人为中标候选人。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（2）每个投标人的评标总得分FA＝F1×A1＋F2×A2＋F3×A3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各项评审因素的设置如下：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价格项（F1×A1）满分为20.00分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价格扣除的规则如下：</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21"/>
        <w:gridCol w:w="1353"/>
        <w:gridCol w:w="642"/>
        <w:gridCol w:w="6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13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适用对象</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比例</w:t>
            </w:r>
          </w:p>
        </w:tc>
        <w:tc>
          <w:tcPr>
            <w:tcW w:w="6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5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小型、微型企业，监狱企业，残疾人福利性单位</w:t>
            </w:r>
          </w:p>
        </w:tc>
        <w:tc>
          <w:tcPr>
            <w:tcW w:w="13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投标人或者联合体均为小型、微型企业</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w:t>
            </w:r>
          </w:p>
        </w:tc>
        <w:tc>
          <w:tcPr>
            <w:tcW w:w="6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小型、微型企业，监狱企业，残疾人福利性单位</w:t>
            </w:r>
          </w:p>
        </w:tc>
        <w:tc>
          <w:tcPr>
            <w:tcW w:w="13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联合协议或者分包</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6.00%</w:t>
            </w:r>
          </w:p>
        </w:tc>
        <w:tc>
          <w:tcPr>
            <w:tcW w:w="6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1、联合协议约定小微企业的合同份额占到合同总金额 30%以上的，对联合体或者大中型企业的报价给予 6%的扣除。2、监狱企业视同小型、微型企业，享受预留份额、评审中价格扣除等政府采购促进中小企业发展的政府采购政策。3、残疾人福利性单位提供本单位制造的货物、承担的工程或服务，或提供其他残疾人福利性单位制造的货物（不包括使用非残疾人福利性单位注册商标的货物），视同小微企业，按小微企业的扣除比例执行。</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※除本章第6.3条第（3）款规定情形和落实政府采购政策需进行的价格扣除情形外，不能对投标人的投标报价进行任何调整。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b.评标价相同的并列。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技术项（F2×A2）满分为55.00分</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09"/>
        <w:gridCol w:w="968"/>
        <w:gridCol w:w="7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1、整体服务规划方案</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项目整体服务规划方案围绕科学管理、网络建设、优质服务、紧密配合、成本预算、人员配备、基金监管措施等方面综合介绍。包括：项目组织实施计划、政策宣传方案、人员及设备配置和培训计划和确保人员相对稳定的措施，由评委进行评分：①提供方案，针对具体内容完整详细展开阐述，符合项目实际，专业性强，涵盖全部关键节点，可执行力度强的得3分；②提供方案，针对部分内容展开阐述或阐述内容不够详细，不足部分不影响项目实施，但具有一定的可执行性的得2分；③提供方案，方案阐述内容简短，专业性及可行性有待提高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2、具体实施方案</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本项目制定的日常工作管理制度、风险点和突发事件应对措施、对采购单位的各项要求的配合承诺方案及保障方案等,由评委进行评分：①提供方案，针对具体内容完整详细展开阐述，符合项目实际，专业性强，涵盖全部关键节点，可执行力度强的得3分；②提供方案，针对部分内容展开阐述或阐述内容不够详细，不足部分不影响项目实施，但具有一定的可执行性的得2分；③提供方案，方案阐述内容简短，专业性及可行性有待提高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3、项目负责人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7"/>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拟为本项目配备的项目负责人的以下情况进行评分：①具备大学本科及以上学历；②具有医学类中级及以上职称；③5年（含）以上社会保险服务承办工作经验等情况；能提供相应完整佐证材料的得3分；每缺少1项扣1分；未提供的不得分。【（须提供身份证复印件、学历证书复印件、从业经验佐证材料、投标截止时间前六个月内（不含投标截止时间当月）任意一个月社会保险的证明材料（若属于劳务派遣的提供劳务派遣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4、人员配备</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承诺为本项目设置大病保险服务中心，配备工作人员按投保人数确定，每15万名投保人配备1名工作人员（其中医学相关专业人员应占一半以上），负责费用审核、大病案件核查等工作，并承担配合医疗保障部门开展大病保险费用的稽核稽查等工作的得3分。（须提供投标人出具的承诺函，加盖投标人公章，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5、服务团队</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7"/>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针对本项目成立的专业管理团队（需配备与岗位相适应的信息技术、财务、医学相关专业的工作人员）进行评分：①信息技术不少于1人（含1人），得0.5分，未提供的不得分；②财务人员不少于1人（含1人），得0.5分，未提供的不得分；③具备医学相关专业背景，从事相关专业工作2年（含）的不少于5人，得2分，每少1人扣0.4分，未提供的不得分；④在同时满足①②③的情况下，配备距离法定退休年龄不足1年人员，需扣0.5分；⑤同时满足①②③的情况下，拟配备的工作人员具备大专及以上学历不足总人数80%的，扣0.5分。【（须提供身份证复印件、学历证书复印件、从业经验佐证材料、投标截止时间前六个月内（不含投标截止时间当月）任意一个月社会保险的证明材料（若属于劳务派遣的提供劳务派遣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6、设备情况</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承诺配备开展各项业务所需且与工作量相适应的办公设施设备，包括打印机、复印机、传真机、扫描仪、办公电脑、执法记录仪、录音笔和车辆等设施设备，承诺得3分。（须提供投标人出具的承诺函，加盖投标人公章，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7、业务管控措施和手段</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业务管控措施和手段确保本项目顺利实施，包括但不限于稽核作业、服务管理、理赔管理等，由评委进行评分：①提供方案，针对具体内容完整详细展开阐述，符合项目实际，专业性强，能涵盖日常工作全部关键节点，可执行力度强的得3分；②提供方案，针对部分内容展开阐述或阐述内容不够详细，不足部分不影响项目实施，但具有一定的可执行性的得2分；③提供方案，方案阐述内容简短，专业性及可行性有待提高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8、费用监测、基金分析</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承诺：做好对定点医疗机构相关医疗服务和医疗费用的监测，控制不合理医疗行为和费用增长，对定点医疗机构发生的参保人员医疗费用及医保基金使用情况定期或不定期进行检查内容。合同履约期间，每年至少召开2次医保基金使用分析会，所需的费用由商业保险机构承担。合同履约期间，每月10日前将上个月的大病补充保险基金运行分析报告,第二年第一季度提供上年度运行报告报送福州市医保基金中心，得3分。【须提供投标人出具的承诺函</w:t>
            </w:r>
            <w:r>
              <w:rPr>
                <w:rFonts w:hint="eastAsia" w:ascii="宋体" w:hAnsi="宋体" w:eastAsia="宋体" w:cs="宋体"/>
                <w:b/>
                <w:bCs/>
                <w:i w:val="0"/>
                <w:iCs w:val="0"/>
                <w:color w:val="auto"/>
                <w:kern w:val="0"/>
                <w:sz w:val="24"/>
                <w:szCs w:val="24"/>
                <w:highlight w:val="none"/>
                <w:u w:val="none"/>
                <w:lang w:val="en-US" w:eastAsia="zh-CN" w:bidi="ar"/>
              </w:rPr>
              <w:t>（格式自拟）</w:t>
            </w:r>
            <w:r>
              <w:rPr>
                <w:rFonts w:hint="eastAsia" w:ascii="宋体" w:hAnsi="宋体" w:eastAsia="宋体" w:cs="宋体"/>
                <w:i w:val="0"/>
                <w:iCs w:val="0"/>
                <w:color w:val="auto"/>
                <w:kern w:val="0"/>
                <w:sz w:val="24"/>
                <w:szCs w:val="24"/>
                <w:highlight w:val="none"/>
                <w:u w:val="none"/>
                <w:lang w:val="en-US" w:eastAsia="zh-CN" w:bidi="ar"/>
              </w:rPr>
              <w:t>，加盖投标人公章，未提供或承诺事项不满足上述要求的不得分。】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9、信息通报机制</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承诺（1）建立信息通报制度。商业保险机构信息系统与基本医保、医疗机构信息系统建立信息共享机制，（2）商业保险机构应将待遇水平、支付流程、结算效率向社会公开，主动接受社会监督，得3分【须提供投标人出具的承诺函（</w:t>
            </w:r>
            <w:r>
              <w:rPr>
                <w:rFonts w:hint="eastAsia" w:ascii="宋体" w:hAnsi="宋体" w:eastAsia="宋体" w:cs="宋体"/>
                <w:b/>
                <w:bCs/>
                <w:i w:val="0"/>
                <w:iCs w:val="0"/>
                <w:color w:val="auto"/>
                <w:kern w:val="0"/>
                <w:sz w:val="24"/>
                <w:szCs w:val="24"/>
                <w:highlight w:val="none"/>
                <w:u w:val="none"/>
                <w:lang w:val="en-US" w:eastAsia="zh-CN" w:bidi="ar"/>
              </w:rPr>
              <w:t>格式自拟）</w:t>
            </w:r>
            <w:r>
              <w:rPr>
                <w:rFonts w:hint="eastAsia" w:ascii="宋体" w:hAnsi="宋体" w:eastAsia="宋体" w:cs="宋体"/>
                <w:i w:val="0"/>
                <w:iCs w:val="0"/>
                <w:color w:val="auto"/>
                <w:kern w:val="0"/>
                <w:sz w:val="24"/>
                <w:szCs w:val="24"/>
                <w:highlight w:val="none"/>
                <w:u w:val="none"/>
                <w:lang w:val="en-US" w:eastAsia="zh-CN" w:bidi="ar"/>
              </w:rPr>
              <w:t>，加盖投标人公章，未提供或承诺事项不满足上述要求的不得分。】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10、档案管理方案</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档案（纸质、电子材料）管理方案进行评分：方案包括档案管理信息化、档案资料完整准确保存。需具备：①建立档案管理机制，确保档案资料完整准确及严格按要求整理档案、保管业务档案的能力；②实现档案信息化管理的能力；③项目履约结束后档案的归档与移交。要求方案适用本项目特征、逻辑清晰、具有可行性、内容完整无缺页、无缺少关键点、无常识错误，每具备一项的得1分，最高得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11、保密制度</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针对本项目所制定的保密制度情况，由评委进行评分：①提供方案，针对具体内容完整详细展开阐述，符合项目实际，专业性强，能涵盖日常工作全部关键节点，可执行力度强的得3分；②提供方案，针对部分内容展开阐述或阐述内容不够详细，不足部分不影响项目实施，但具有一定的可执行性的得2分；③提供方案，方案阐述内容简短，专业性及可行性有待提高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12、其他特色服务方案</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特色服务并附加实施方案进行评分：包括省外异地就医医疗保险报销服务及异地理赔查勘服务、本市住院大病保险现场巡查服务、意外伤害调查服务，协助参保扩面，每项得1分，满分3分。投标人须提供特色服务并附加实施方案，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13、投诉、应急处理方案</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方案进行评分：①投诉处理方案：方案包括投诉处理机制、相应的解决措施及处理流程图等；②应急处理方案：方案中包含罗列可预见的各个应急突发情况，针对上述突发情况罗列对应的处置方案、应急人员调度制度，各种突发情况罗列详细且应对措施得当，并在结束后将应急情况整体过程总结记录归档；③建立对大病保险业务、舆论情况风险排查及防范机制、建立疑难和争议案件处理机制方案。每具备一项的得1分，最高得3分；未提供方案或方案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14、理赔服务承诺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承诺依托福建省医疗保障信息平台，配备医疗费用理赔服务系统，系统汇聚理赔服务、汇总数据等功能，承诺配备与医保配套医疗费用理赔服务系统得3分。须提供承诺函（格式自拟），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15、理赔服务承诺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理赔服务承诺包括服务的可能性、便捷性、及时性及在收不抵支的情况下全面、完整履行合同的承诺情况，承诺在收不抵支、承保亏损的情况下，投标人承诺严格执行医保政策规定并保证及时赔付，承诺配合福州市医疗保障部门全面做好医疗费用稽核和参保人员服务管理的得3分；须提供承诺函（格式自拟），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16、理赔服务承诺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理赔服务承诺包括服务的可能性、便捷性、及时性及在收不抵支的情况下全面、完整履行合同的承诺情况，投标人承诺按要求提供异地联网结算理赔周转金的得2分；须提供承诺函（格式自拟），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17、理赔服务承诺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理赔服务承诺包括服务的可能性、便捷性、及时性及在收不抵支的情况下全面、完整履行合同的承诺情况，投标人承诺根据医保中心与定点医疗机构协议及时结算医疗费用的得2分；须提供承诺函（格式自拟），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18、理赔服务承诺</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理赔服务承诺包括服务的可能性、便捷性、及时性及在收不抵支的情况下全面、完整履行合同的承诺情况，投标人承诺对参保人员申请赔款及时理赔的得2分；须提供承诺函（格式自拟），未提供或承诺事项不满足上述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19、宣传</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宣传方案进行评分：宣传方案包括宣传计划、宣传渠道、宣传材料印制等方面。需具备：①有明确宣传目标、宣传人群、宣传范围、宣传内容及宣传方式等完整清晰的内容；②具备宣传内容涵盖相关政策和业务经办工作的能力；③具备街道、社区等场所现场宣传的能力。要求方案适用本项目特征、逻辑清晰、具有可行性、内容完整无缺页、无缺少关键点、无常识错误，具备①项的得1分，每具备②、③一项能力的得0.5分，最高得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20、培训</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7"/>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针对本项目服务人员提供的业务培训方案（包括但不限于投标人承办团队的培训计划、培训课程管理、培训师资管理和培训平台建设等方面），由评标委员会进行评分：方案详实、阐述清晰、重点突出、可操作性强，切合项目实际的得2分；方案阐述合理，部分内容表述有所欠缺，但总体符合项目实际、针对性较强，基本具有可操作性的得1分；未提供方案或方案不可行的本项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商务项（F3×A3）满分为25.00分</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23"/>
        <w:gridCol w:w="954"/>
        <w:gridCol w:w="7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1、综合偿付能力</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根据投标人总公司2023年度综合偿付能力充足率情况进行评分： 综合偿付能力充足率≥250%的得3分； 200%≤综合偿付能力充足率＜250%的得2分；150%≤综合偿付能力充足率＜200%的得1分；综合偿付能力充足率＜150%的不得分。 （须提供公司官网上“年度信息披露报告”或提供经审计的2023年度的年度财务报告。报告中须明确体现或者标注综合偿付能力充足率情况，以便评审。）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2、核心偿付能力</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根据投标人总公司2023年度核心偿付能力进行评价：核心偿付能力≥200%的得3分， 150%≤核心偿付能力＜200%的得2分；100%≤核心偿付能力＜150%的得1分，核心偿付能力＜100%的不得分。 （须提供公司官网上“年度信息披露报告”或提供经审计的2023年度的年度财务报告。报告中须明确体现或者标注核心偿付能力充足率情况，以便评审。）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3、投标人业绩</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不含其上级，含其下级分支机构）自2019年1月1日（以项目履约时间为准）至投标截止时间，完成或正在履约的同类项目（同类项目指的是职工大额补充医疗保险项目和城乡居民医保大病保险项目）业绩材料进行评分，按项目计算，每履约或完成一个项目得0.5分，满分3分。【投标人须列表并提供该业绩项目的中标（成交）公告（提供相关网站中标公告的下载网页并注明网址）、中标（成交）通知书复印件、采购合同文本复印件，以及能够证明该业绩项目已经采购人验收合格的相关证明文件复印件，所有材料缺一不可，否则不得分。】  注：项目履约时间包括中标时间或合同签订时间在2019年1月1日之前，但合同中履约时间有涵盖2019年1月1日或2019年1月1日之后的时间都算。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3" w:type="dxa"/>
            <w:vMerge w:val="restart"/>
            <w:tcBorders>
              <w:top w:val="single" w:color="000000" w:sz="6" w:space="0"/>
              <w:left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4、有效投诉量</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根据投标人总公司在国家金融监督管理总局官网，投标截止时间公布的最新亿元保费有效投诉量情况进行评分：</w:t>
            </w:r>
            <w:r>
              <w:rPr>
                <w:rStyle w:val="18"/>
                <w:color w:val="auto"/>
                <w:sz w:val="24"/>
                <w:szCs w:val="24"/>
                <w:highlight w:val="none"/>
                <w:lang w:val="en-US" w:eastAsia="zh-CN" w:bidi="ar"/>
              </w:rPr>
              <w:t>亿元保费投诉量（件/亿元）≤1.5，得2分；1.5&lt;亿元保费投诉量（件/亿元）≤2，得1.5分；2&lt;亿元保费投诉量（件/亿元）≤2.5，得1分；2.5&lt;亿元保费投诉量（件/亿元）</w:t>
            </w:r>
            <w:r>
              <w:rPr>
                <w:rStyle w:val="19"/>
                <w:color w:val="auto"/>
                <w:sz w:val="24"/>
                <w:szCs w:val="24"/>
                <w:highlight w:val="none"/>
                <w:lang w:val="en-US" w:eastAsia="zh-CN" w:bidi="ar"/>
              </w:rPr>
              <w:t>≤3，</w:t>
            </w:r>
            <w:r>
              <w:rPr>
                <w:rStyle w:val="18"/>
                <w:color w:val="auto"/>
                <w:sz w:val="24"/>
                <w:szCs w:val="24"/>
                <w:highlight w:val="none"/>
                <w:lang w:val="en-US" w:eastAsia="zh-CN" w:bidi="ar"/>
              </w:rPr>
              <w:t>得0.5分；3以上的不得分。</w:t>
            </w:r>
            <w:r>
              <w:rPr>
                <w:rFonts w:hint="eastAsia" w:ascii="宋体" w:hAnsi="宋体" w:eastAsia="宋体" w:cs="宋体"/>
                <w:i w:val="0"/>
                <w:iCs w:val="0"/>
                <w:color w:val="auto"/>
                <w:kern w:val="0"/>
                <w:sz w:val="24"/>
                <w:szCs w:val="24"/>
                <w:highlight w:val="none"/>
                <w:u w:val="none"/>
                <w:lang w:val="en-US" w:eastAsia="zh-CN" w:bidi="ar"/>
              </w:rPr>
              <w:t>（须提供国家金融监督管理总局官网截图并打印网站相关表格，并加盖公章。）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vMerge w:val="continue"/>
            <w:tcBorders>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根据投标人总公司在国家金融监督管理总局官网，投标截止时间公布的最新万张保单投诉量（件/万张）情况进行评分：</w:t>
            </w:r>
            <w:r>
              <w:rPr>
                <w:rStyle w:val="18"/>
                <w:color w:val="auto"/>
                <w:sz w:val="24"/>
                <w:szCs w:val="24"/>
                <w:highlight w:val="none"/>
                <w:lang w:val="en-US" w:eastAsia="zh-CN" w:bidi="ar"/>
              </w:rPr>
              <w:t>万张保单投诉量</w:t>
            </w:r>
            <w:r>
              <w:rPr>
                <w:rStyle w:val="18"/>
                <w:rFonts w:hint="eastAsia" w:ascii="仿宋" w:hAnsi="仿宋" w:eastAsia="仿宋" w:cs="仿宋"/>
                <w:color w:val="auto"/>
                <w:sz w:val="24"/>
                <w:szCs w:val="24"/>
                <w:highlight w:val="none"/>
                <w:lang w:val="en-US" w:eastAsia="zh-CN" w:bidi="ar"/>
              </w:rPr>
              <w:t>≤</w:t>
            </w:r>
            <w:r>
              <w:rPr>
                <w:rStyle w:val="18"/>
                <w:color w:val="auto"/>
                <w:sz w:val="24"/>
                <w:szCs w:val="24"/>
                <w:highlight w:val="none"/>
                <w:lang w:val="en-US" w:eastAsia="zh-CN" w:bidi="ar"/>
              </w:rPr>
              <w:t>0.02,得2分，0.02万＜张保单投诉量≤0.04,得1.5分，0.04＜万张保单投诉量≤0.06,得1分，0.06＜万张保单投诉量≤0.08得0.5分，其他不得分。</w:t>
            </w:r>
            <w:r>
              <w:rPr>
                <w:rFonts w:hint="eastAsia" w:ascii="宋体" w:hAnsi="宋体" w:eastAsia="宋体" w:cs="宋体"/>
                <w:i w:val="0"/>
                <w:iCs w:val="0"/>
                <w:color w:val="auto"/>
                <w:kern w:val="0"/>
                <w:sz w:val="24"/>
                <w:szCs w:val="24"/>
                <w:highlight w:val="none"/>
                <w:u w:val="none"/>
                <w:lang w:val="en-US" w:eastAsia="zh-CN" w:bidi="ar"/>
              </w:rPr>
              <w:t>（保留小数点后两位）。</w:t>
            </w:r>
            <w:r>
              <w:rPr>
                <w:rStyle w:val="18"/>
                <w:color w:val="auto"/>
                <w:sz w:val="24"/>
                <w:szCs w:val="24"/>
                <w:highlight w:val="none"/>
                <w:lang w:val="en-US" w:eastAsia="zh-CN" w:bidi="ar"/>
              </w:rPr>
              <w:t>（须提供国家金融监督管理总局官网截图并打印网站相关表格，并加盖公章。）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5、守法合规情况</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投标人（不含其上级，含其下级分支机构）自2019年1月1日至投标截止时间，没有被监管部门行政处罚的得2分，被行政处罚1次扣1分；投标人须提供保险监管部门出具的相关证明材料，否则不得分。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6、满意度评价</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不含其上级，含其下级分支机构）自2019年1月1日（以项目履约时间为准）至投标截止时间，正在履约或完成的同类项目（同类项目指的是职工大额补充医疗保险和城乡居民医保大病保险项目）受到采购方（或行政主管部门）满意度评价(须为优秀，良好，90分，满意等以上类似的评价意见)，按项目计算，每个项目0.5分，满分3分。须提供出具评价的采购方（或行政主管部门）联系人及联系电话、评价证明材料以及该项目对应的合同文本，否则不得分。注：项目履约时间包括中标时间或合同签订时间在2019年1月1日之前，但合同中履约时间有涵盖2019年1月1日或2019年1月1日之后的时间都算。本项与第5项投标人业绩属于同一合同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7、投标人风险综合评级</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根据投标人所属总公司2023年第四季度风险综合监管评级情况进行评价。</w:t>
            </w:r>
            <w:r>
              <w:rPr>
                <w:rFonts w:hint="eastAsia" w:ascii="宋体" w:hAnsi="宋体" w:eastAsia="宋体" w:cs="宋体"/>
                <w:color w:val="auto"/>
                <w:kern w:val="0"/>
                <w:sz w:val="24"/>
                <w:highlight w:val="none"/>
                <w:u w:val="none"/>
                <w:lang w:bidi="ar"/>
              </w:rPr>
              <w:t>风险综合评级为A</w:t>
            </w:r>
            <w:r>
              <w:rPr>
                <w:rFonts w:hint="eastAsia" w:ascii="宋体" w:hAnsi="宋体" w:eastAsia="宋体" w:cs="宋体"/>
                <w:color w:val="auto"/>
                <w:kern w:val="0"/>
                <w:sz w:val="24"/>
                <w:highlight w:val="none"/>
                <w:u w:val="none"/>
                <w:lang w:eastAsia="zh-CN" w:bidi="ar"/>
              </w:rPr>
              <w:t>级</w:t>
            </w:r>
            <w:r>
              <w:rPr>
                <w:rFonts w:hint="eastAsia" w:ascii="宋体" w:hAnsi="宋体" w:eastAsia="宋体" w:cs="宋体"/>
                <w:color w:val="auto"/>
                <w:kern w:val="0"/>
                <w:sz w:val="24"/>
                <w:highlight w:val="none"/>
                <w:u w:val="none"/>
                <w:lang w:bidi="ar"/>
              </w:rPr>
              <w:t>（含A、AA、AAA）的得3分，风险综合评级为B</w:t>
            </w:r>
            <w:r>
              <w:rPr>
                <w:rFonts w:hint="eastAsia" w:ascii="宋体" w:hAnsi="宋体" w:eastAsia="宋体" w:cs="宋体"/>
                <w:color w:val="auto"/>
                <w:kern w:val="0"/>
                <w:sz w:val="24"/>
                <w:highlight w:val="none"/>
                <w:u w:val="none"/>
                <w:lang w:eastAsia="zh-CN" w:bidi="ar"/>
              </w:rPr>
              <w:t>级</w:t>
            </w:r>
            <w:r>
              <w:rPr>
                <w:rFonts w:hint="eastAsia" w:ascii="宋体" w:hAnsi="宋体" w:eastAsia="宋体" w:cs="宋体"/>
                <w:color w:val="auto"/>
                <w:kern w:val="0"/>
                <w:sz w:val="24"/>
                <w:highlight w:val="none"/>
                <w:u w:val="none"/>
                <w:lang w:bidi="ar"/>
              </w:rPr>
              <w:t>（含B、BB、BBB）的得</w:t>
            </w:r>
            <w:r>
              <w:rPr>
                <w:rFonts w:hint="eastAsia" w:ascii="宋体" w:hAnsi="宋体" w:eastAsia="宋体" w:cs="宋体"/>
                <w:color w:val="auto"/>
                <w:kern w:val="0"/>
                <w:sz w:val="24"/>
                <w:highlight w:val="none"/>
                <w:u w:val="none"/>
                <w:lang w:val="en-US" w:eastAsia="zh-CN" w:bidi="ar"/>
              </w:rPr>
              <w:t>2</w:t>
            </w:r>
            <w:r>
              <w:rPr>
                <w:rFonts w:hint="eastAsia" w:ascii="宋体" w:hAnsi="宋体" w:eastAsia="宋体" w:cs="宋体"/>
                <w:color w:val="auto"/>
                <w:kern w:val="0"/>
                <w:sz w:val="24"/>
                <w:highlight w:val="none"/>
                <w:u w:val="none"/>
                <w:lang w:bidi="ar"/>
              </w:rPr>
              <w:t>分，</w:t>
            </w:r>
            <w:r>
              <w:rPr>
                <w:rFonts w:hint="eastAsia" w:ascii="宋体" w:hAnsi="宋体" w:eastAsia="宋体" w:cs="宋体"/>
                <w:i w:val="0"/>
                <w:iCs w:val="0"/>
                <w:color w:val="auto"/>
                <w:kern w:val="0"/>
                <w:sz w:val="24"/>
                <w:szCs w:val="24"/>
                <w:highlight w:val="none"/>
                <w:u w:val="none"/>
                <w:lang w:val="en-US" w:eastAsia="zh-CN" w:bidi="ar"/>
              </w:rPr>
              <w:t>B级以下不得分</w:t>
            </w:r>
            <w:r>
              <w:rPr>
                <w:rFonts w:hint="eastAsia" w:ascii="宋体" w:hAnsi="宋体" w:eastAsia="宋体" w:cs="宋体"/>
                <w:color w:val="auto"/>
                <w:kern w:val="0"/>
                <w:sz w:val="24"/>
                <w:highlight w:val="none"/>
                <w:u w:val="none"/>
                <w:lang w:bidi="ar"/>
              </w:rPr>
              <w:t>，满分3分。</w:t>
            </w:r>
            <w:r>
              <w:rPr>
                <w:rFonts w:hint="eastAsia" w:ascii="宋体" w:hAnsi="宋体" w:eastAsia="宋体" w:cs="宋体"/>
                <w:i w:val="0"/>
                <w:iCs w:val="0"/>
                <w:color w:val="auto"/>
                <w:kern w:val="0"/>
                <w:sz w:val="24"/>
                <w:szCs w:val="24"/>
                <w:highlight w:val="none"/>
                <w:u w:val="none"/>
                <w:lang w:val="en-US" w:eastAsia="zh-CN" w:bidi="ar"/>
              </w:rPr>
              <w:t>投标人须提供银行保险监管部门出具的相关证明材料，否则不得分。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8、医保控费能力</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投标人或投标人所属总公司2019年1月1日至投标截止时间，参与过省级及以上政府部门组织的医疗保险飞行检查的，1次得1分；满分2分；投标人须提供合作协议复印件，否则不得分。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9、业务信息管理系统</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60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或投标人所属总公司已建立保险业务信息管理系统并已投入运行的得2分，须同时提供保险业务信息管理系统登录、操作界面截图及证明投标人或投标人所属总公司拥有该系统自主知识产权的计算机软件著作权登记证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a.按照评标总得分（FA）由高到低顺序排列。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b.评标总得分（FA）相同的，按照评标价（即价格扣除后的投标报价）由低到高顺序排列。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c.评标总得分（FA）且评标价（即价格扣除后的投标报价）相同的并列。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8、其他规定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8.1评标应全程保密且不得透露给任一投标人或与评标工作无关的人员。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8.2评标将进行全程实时录音录像，录音录像资料随采购文件一并存档。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一、项目概况（采购标的）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本次招标项目为福州市职工基本医疗保险大额医疗费用补充保险（2024-2026年）,三年预估保费1223000000元，具体结算金额按实际结算。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职工基本医疗保险大额医疗费用补充保险人均缴纳的保费按照上一年度大额医疗费用补充保险被保险人人均实际支出费用的（1+A%）为标准确定，即当年度保费=上一年度人均实际支出费用×（1+A%）（含截止至当年度3月31日支付的既往年度应支付未支付的费用）。2024年度的保费以2023年度最终核定的人均实际支出的（1+A%）为标准确定。保费于每年度4月份核定一次，自当年度1月份起调整。保费从职工基本医疗保险基金中支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b/>
          <w:bCs/>
          <w:color w:val="auto"/>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、上述A的报价均为不高于7</w:t>
      </w:r>
      <w:r>
        <w:rPr>
          <w:rFonts w:hint="eastAsia" w:ascii="宋体" w:hAnsi="宋体" w:eastAsia="宋体" w:cs="宋体"/>
          <w:i w:val="0"/>
          <w:iCs w:val="0"/>
          <w:caps w:val="0"/>
          <w:color w:val="auto"/>
          <w:spacing w:val="0"/>
          <w:sz w:val="24"/>
          <w:szCs w:val="24"/>
          <w:highlight w:val="none"/>
          <w:shd w:val="clear" w:fill="FFFFFF"/>
          <w:lang w:val="en-US" w:eastAsia="zh-CN"/>
        </w:rPr>
        <w:t>数值</w:t>
      </w:r>
      <w:r>
        <w:rPr>
          <w:rFonts w:hint="eastAsia" w:ascii="宋体" w:hAnsi="宋体" w:eastAsia="宋体" w:cs="宋体"/>
          <w:i w:val="0"/>
          <w:iCs w:val="0"/>
          <w:caps w:val="0"/>
          <w:color w:val="auto"/>
          <w:spacing w:val="0"/>
          <w:sz w:val="24"/>
          <w:szCs w:val="24"/>
          <w:highlight w:val="none"/>
          <w:shd w:val="clear" w:fill="FFFFFF"/>
        </w:rPr>
        <w:t>，包括了预期的医疗费用增长、商业保险公司管理成本。报价分采用低价优先法计算，即满足招标文件要求且投标价格最低的投标报价为评标基准价，其价格分为满分（20分）。其他投标人的价格分统一按照下列公式计算：报价得分=（评标基准价／投标报价）×20分。</w:t>
      </w:r>
      <w:r>
        <w:rPr>
          <w:rFonts w:hint="eastAsia"/>
          <w:color w:val="auto"/>
          <w:highlight w:val="none"/>
        </w:rPr>
        <w:t>投标人只能有一个相同的</w:t>
      </w:r>
      <w:r>
        <w:rPr>
          <w:rFonts w:hint="eastAsia" w:ascii="宋体" w:hAnsi="宋体" w:eastAsia="宋体" w:cs="宋体"/>
          <w:i w:val="0"/>
          <w:iCs w:val="0"/>
          <w:caps w:val="0"/>
          <w:color w:val="auto"/>
          <w:spacing w:val="0"/>
          <w:sz w:val="24"/>
          <w:szCs w:val="24"/>
          <w:highlight w:val="none"/>
          <w:shd w:val="clear" w:fill="FFFFFF"/>
          <w:lang w:val="en-US" w:eastAsia="zh-CN"/>
        </w:rPr>
        <w:t>数值</w:t>
      </w:r>
      <w:r>
        <w:rPr>
          <w:rFonts w:hint="eastAsia" w:ascii="宋体" w:hAnsi="宋体" w:eastAsia="宋体" w:cs="宋体"/>
          <w:i w:val="0"/>
          <w:iCs w:val="0"/>
          <w:caps w:val="0"/>
          <w:color w:val="auto"/>
          <w:spacing w:val="0"/>
          <w:sz w:val="24"/>
          <w:szCs w:val="24"/>
          <w:highlight w:val="none"/>
          <w:shd w:val="clear" w:fill="FFFFFF"/>
        </w:rPr>
        <w:t>A</w:t>
      </w:r>
      <w:r>
        <w:rPr>
          <w:rFonts w:hint="eastAsia"/>
          <w:color w:val="auto"/>
          <w:highlight w:val="none"/>
        </w:rPr>
        <w:t>，不能出现不同或者选择性的</w:t>
      </w:r>
      <w:r>
        <w:rPr>
          <w:rFonts w:hint="eastAsia" w:ascii="宋体" w:hAnsi="宋体" w:eastAsia="宋体" w:cs="宋体"/>
          <w:i w:val="0"/>
          <w:iCs w:val="0"/>
          <w:caps w:val="0"/>
          <w:color w:val="auto"/>
          <w:spacing w:val="0"/>
          <w:sz w:val="24"/>
          <w:szCs w:val="24"/>
          <w:highlight w:val="none"/>
          <w:shd w:val="clear" w:fill="FFFFFF"/>
          <w:lang w:val="en-US" w:eastAsia="zh-CN"/>
        </w:rPr>
        <w:t>数值</w:t>
      </w:r>
      <w:r>
        <w:rPr>
          <w:rFonts w:hint="eastAsia" w:ascii="宋体" w:hAnsi="宋体" w:eastAsia="宋体" w:cs="宋体"/>
          <w:i w:val="0"/>
          <w:iCs w:val="0"/>
          <w:caps w:val="0"/>
          <w:color w:val="auto"/>
          <w:spacing w:val="0"/>
          <w:sz w:val="24"/>
          <w:szCs w:val="24"/>
          <w:highlight w:val="none"/>
          <w:shd w:val="clear" w:fill="FFFFFF"/>
        </w:rPr>
        <w:t>A</w:t>
      </w:r>
      <w:r>
        <w:rPr>
          <w:rFonts w:hint="eastAsia"/>
          <w:color w:val="auto"/>
          <w:highlight w:val="none"/>
        </w:rPr>
        <w:t>，若出现不同或选择性的</w:t>
      </w:r>
      <w:r>
        <w:rPr>
          <w:rFonts w:hint="eastAsia" w:ascii="宋体" w:hAnsi="宋体" w:eastAsia="宋体" w:cs="宋体"/>
          <w:i w:val="0"/>
          <w:iCs w:val="0"/>
          <w:caps w:val="0"/>
          <w:color w:val="auto"/>
          <w:spacing w:val="0"/>
          <w:sz w:val="24"/>
          <w:szCs w:val="24"/>
          <w:highlight w:val="none"/>
          <w:shd w:val="clear" w:fill="FFFFFF"/>
          <w:lang w:val="en-US" w:eastAsia="zh-CN"/>
        </w:rPr>
        <w:t>数值</w:t>
      </w:r>
      <w:r>
        <w:rPr>
          <w:rFonts w:hint="eastAsia" w:ascii="宋体" w:hAnsi="宋体" w:eastAsia="宋体" w:cs="宋体"/>
          <w:i w:val="0"/>
          <w:iCs w:val="0"/>
          <w:caps w:val="0"/>
          <w:color w:val="auto"/>
          <w:spacing w:val="0"/>
          <w:sz w:val="24"/>
          <w:szCs w:val="24"/>
          <w:highlight w:val="none"/>
          <w:shd w:val="clear" w:fill="FFFFFF"/>
        </w:rPr>
        <w:t>A</w:t>
      </w:r>
      <w:r>
        <w:rPr>
          <w:rFonts w:hint="eastAsia"/>
          <w:color w:val="auto"/>
          <w:highlight w:val="none"/>
        </w:rPr>
        <w:t>报价，</w:t>
      </w:r>
      <w:r>
        <w:rPr>
          <w:rFonts w:hint="eastAsia"/>
          <w:b/>
          <w:bCs/>
          <w:color w:val="auto"/>
          <w:highlight w:val="none"/>
        </w:rPr>
        <w:t>视为符合性审查不合格，按无效投标处理。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举例：若</w:t>
      </w:r>
      <w:r>
        <w:rPr>
          <w:rFonts w:hint="eastAsia" w:ascii="宋体" w:hAnsi="宋体" w:eastAsia="宋体" w:cs="宋体"/>
          <w:b/>
          <w:bCs/>
          <w:i w:val="0"/>
          <w:iCs w:val="0"/>
          <w:caps w:val="0"/>
          <w:color w:val="auto"/>
          <w:spacing w:val="0"/>
          <w:sz w:val="24"/>
          <w:szCs w:val="24"/>
          <w:highlight w:val="none"/>
          <w:shd w:val="clear" w:fill="FFFFFF"/>
          <w:lang w:val="en-US" w:eastAsia="zh-CN"/>
        </w:rPr>
        <w:t>投标人的</w:t>
      </w:r>
      <w:r>
        <w:rPr>
          <w:rFonts w:hint="eastAsia" w:ascii="宋体" w:hAnsi="宋体" w:eastAsia="宋体" w:cs="宋体"/>
          <w:i w:val="0"/>
          <w:iCs w:val="0"/>
          <w:caps w:val="0"/>
          <w:color w:val="auto"/>
          <w:spacing w:val="0"/>
          <w:sz w:val="24"/>
          <w:szCs w:val="24"/>
          <w:highlight w:val="none"/>
          <w:shd w:val="clear" w:fill="FFFFFF"/>
        </w:rPr>
        <w:t>A的</w:t>
      </w:r>
      <w:r>
        <w:rPr>
          <w:rFonts w:hint="eastAsia" w:ascii="宋体" w:hAnsi="宋体" w:eastAsia="宋体" w:cs="宋体"/>
          <w:i w:val="0"/>
          <w:iCs w:val="0"/>
          <w:caps w:val="0"/>
          <w:color w:val="auto"/>
          <w:spacing w:val="0"/>
          <w:sz w:val="24"/>
          <w:szCs w:val="24"/>
          <w:highlight w:val="none"/>
          <w:shd w:val="clear" w:fill="FFFFFF"/>
          <w:lang w:val="en-US" w:eastAsia="zh-CN"/>
        </w:rPr>
        <w:t>数值</w:t>
      </w:r>
      <w:r>
        <w:rPr>
          <w:rFonts w:hint="eastAsia" w:ascii="宋体" w:hAnsi="宋体" w:eastAsia="宋体" w:cs="宋体"/>
          <w:b/>
          <w:bCs/>
          <w:i w:val="0"/>
          <w:iCs w:val="0"/>
          <w:caps w:val="0"/>
          <w:color w:val="auto"/>
          <w:spacing w:val="0"/>
          <w:sz w:val="24"/>
          <w:szCs w:val="24"/>
          <w:highlight w:val="none"/>
          <w:shd w:val="clear" w:fill="FFFFFF"/>
          <w:lang w:val="en-US" w:eastAsia="zh-CN"/>
        </w:rPr>
        <w:t>为1，</w:t>
      </w:r>
      <w:r>
        <w:rPr>
          <w:rFonts w:hint="eastAsia" w:ascii="宋体" w:hAnsi="宋体" w:eastAsia="宋体" w:cs="宋体"/>
          <w:b w:val="0"/>
          <w:bCs w:val="0"/>
          <w:i w:val="0"/>
          <w:iCs w:val="0"/>
          <w:caps w:val="0"/>
          <w:color w:val="auto"/>
          <w:spacing w:val="0"/>
          <w:sz w:val="24"/>
          <w:szCs w:val="24"/>
          <w:highlight w:val="none"/>
          <w:shd w:val="clear" w:fill="FFFFFF"/>
          <w:lang w:val="en-US" w:eastAsia="zh-CN"/>
        </w:rPr>
        <w:t>则在</w:t>
      </w:r>
      <w:r>
        <w:rPr>
          <w:rFonts w:hint="eastAsia" w:ascii="宋体" w:hAnsi="宋体" w:eastAsia="宋体" w:cs="宋体"/>
          <w:i w:val="0"/>
          <w:iCs w:val="0"/>
          <w:caps w:val="0"/>
          <w:color w:val="auto"/>
          <w:spacing w:val="0"/>
          <w:sz w:val="24"/>
          <w:szCs w:val="24"/>
          <w:highlight w:val="none"/>
        </w:rPr>
        <w:t>投标客户端的分项报价一览表</w:t>
      </w:r>
      <w:r>
        <w:rPr>
          <w:rFonts w:hint="eastAsia" w:ascii="宋体" w:hAnsi="宋体" w:eastAsia="宋体" w:cs="宋体"/>
          <w:i w:val="0"/>
          <w:iCs w:val="0"/>
          <w:caps w:val="0"/>
          <w:color w:val="auto"/>
          <w:spacing w:val="0"/>
          <w:sz w:val="24"/>
          <w:szCs w:val="24"/>
          <w:highlight w:val="none"/>
          <w:lang w:val="en-US" w:eastAsia="zh-CN"/>
        </w:rPr>
        <w:t>单价与</w:t>
      </w:r>
      <w:r>
        <w:rPr>
          <w:rFonts w:hint="eastAsia" w:ascii="宋体" w:hAnsi="宋体" w:eastAsia="宋体" w:cs="宋体"/>
          <w:i w:val="0"/>
          <w:iCs w:val="0"/>
          <w:caps w:val="0"/>
          <w:color w:val="auto"/>
          <w:spacing w:val="0"/>
          <w:kern w:val="2"/>
          <w:sz w:val="24"/>
          <w:szCs w:val="24"/>
          <w:highlight w:val="none"/>
          <w:lang w:val="en-US" w:eastAsia="zh-CN" w:bidi="ar"/>
        </w:rPr>
        <w:t>电子投标文件的开标一览表总价均</w:t>
      </w:r>
      <w:r>
        <w:rPr>
          <w:rFonts w:hint="eastAsia" w:ascii="宋体" w:hAnsi="宋体" w:eastAsia="宋体" w:cs="宋体"/>
          <w:i w:val="0"/>
          <w:iCs w:val="0"/>
          <w:caps w:val="0"/>
          <w:color w:val="auto"/>
          <w:spacing w:val="0"/>
          <w:sz w:val="24"/>
          <w:szCs w:val="24"/>
          <w:highlight w:val="none"/>
          <w:lang w:val="en-US" w:eastAsia="zh-CN"/>
        </w:rPr>
        <w:t>填写1</w:t>
      </w:r>
      <w:r>
        <w:rPr>
          <w:rFonts w:hint="eastAsia" w:ascii="宋体" w:hAnsi="宋体" w:eastAsia="宋体" w:cs="宋体"/>
          <w:i w:val="0"/>
          <w:iCs w:val="0"/>
          <w:caps w:val="0"/>
          <w:color w:val="auto"/>
          <w:spacing w:val="0"/>
          <w:sz w:val="24"/>
          <w:szCs w:val="24"/>
          <w:highlight w:val="none"/>
          <w:shd w:val="clear" w:fill="FFFFFF"/>
        </w:rPr>
        <w:t>，同时在福建省政府采购投标文件（报价部分）备注清楚投标保险费率</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A%</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为1%</w:t>
      </w:r>
      <w:r>
        <w:rPr>
          <w:rFonts w:hint="eastAsia" w:ascii="宋体" w:hAnsi="宋体" w:eastAsia="宋体" w:cs="宋体"/>
          <w:i w:val="0"/>
          <w:iCs w:val="0"/>
          <w:caps w:val="0"/>
          <w:color w:val="auto"/>
          <w:spacing w:val="0"/>
          <w:sz w:val="24"/>
          <w:szCs w:val="24"/>
          <w:highlight w:val="none"/>
          <w:shd w:val="clear" w:fill="FFFFFF"/>
        </w:rPr>
        <w:t>,并在电子投标文件“价格扣除部分”上传该报价部分投标文件。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二、技术和服务要求（以“★”标示的内容为不允许负偏离的实质性要求）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（一）赔付范围、赔付标准和服务内容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职工基本医疗保险大额医疗费用补充保险现行赔付范围为福州市职工基本医疗保险统筹基金最高支付限额（目前为12万元，含起付线和个人自付部分）以上，医保目录内住院及门诊特殊病种的医疗费用，每年度保额38万元，理赔比例为90%。若福州市医保部门调整职工基本医疗保险大额医疗费用补充保险政策，赔付范围和赔付标准进行相应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（二）项目期限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职工基本医疗保险大额医疗费用补充保险的承办期限为三年，自2024年1月1日起至2026年12月31日止。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从2024年1月1日至2026年12月31日，共计3个保单年度，每个保单年度从当年的1月1日始至当年的12月31日止。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（三）保费（服务费）设定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本项目三年预估保费职工12.23亿元，具体结算金额按实际结算。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职工基本医疗保险大额医疗费用补充保险人均缴纳的保费按照上一年度大额医疗费用补充保险被保险人人均实际支出费用的（1+A%）为标准确定，即当年度保费=上一年度人均实际支出费用×（1+A%）（含截止至当年度3月31日支付的既往年度应支付未支付的费用）。2024年度的保费以2023年度最终核定的人均实际支出的（1+A%）为标准确定。保费于每年度4月份核定一次，自当年度1月份起调整。保费从职工基本医疗保险基金中支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2、上述A的报价均为不高于7的</w:t>
      </w:r>
      <w:r>
        <w:rPr>
          <w:rFonts w:hint="eastAsia" w:ascii="宋体" w:hAnsi="宋体" w:eastAsia="宋体" w:cs="宋体"/>
          <w:i w:val="0"/>
          <w:iCs w:val="0"/>
          <w:caps w:val="0"/>
          <w:color w:val="auto"/>
          <w:spacing w:val="0"/>
          <w:sz w:val="24"/>
          <w:szCs w:val="24"/>
          <w:highlight w:val="none"/>
          <w:shd w:val="clear" w:fill="FFFFFF"/>
          <w:lang w:val="en-US" w:eastAsia="zh-CN"/>
        </w:rPr>
        <w:t>数</w:t>
      </w:r>
      <w:r>
        <w:rPr>
          <w:rFonts w:hint="eastAsia" w:ascii="宋体" w:hAnsi="宋体" w:eastAsia="宋体" w:cs="宋体"/>
          <w:i w:val="0"/>
          <w:iCs w:val="0"/>
          <w:caps w:val="0"/>
          <w:color w:val="auto"/>
          <w:spacing w:val="0"/>
          <w:sz w:val="24"/>
          <w:szCs w:val="24"/>
          <w:highlight w:val="none"/>
          <w:shd w:val="clear" w:fill="FFFFFF"/>
        </w:rPr>
        <w:t>值，包括了预期的医疗费用增长、商业保险公司管理成本。报价分采用低价优先法计算，即满足招标文件要求且投标价格最低的投标报价为评标基准价，其价格分为满分（20分）。其他投标人的价格分统一按照下列公式计算：报价得分=（评标基准价／投标报价）×20分。</w:t>
      </w:r>
    </w:p>
    <w:p>
      <w:pPr>
        <w:pStyle w:val="10"/>
        <w:widowControl/>
        <w:pBdr>
          <w:top w:val="none" w:color="auto" w:sz="0" w:space="0"/>
          <w:left w:val="none" w:color="auto" w:sz="0" w:space="0"/>
          <w:bottom w:val="none" w:color="auto" w:sz="0" w:space="0"/>
          <w:right w:val="none" w:color="auto" w:sz="0" w:space="0"/>
        </w:pBdr>
        <w:spacing w:beforeAutospacing="0" w:afterAutospacing="0" w:line="480" w:lineRule="atLeast"/>
        <w:ind w:firstLine="48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kern w:val="0"/>
          <w:sz w:val="24"/>
          <w:szCs w:val="24"/>
          <w:highlight w:val="none"/>
          <w:shd w:val="clear" w:fill="FFFFFF"/>
          <w:lang w:bidi="ar"/>
        </w:rPr>
        <w:t>以国统报表上年末人数作为投保人数，以核定的当年度人均保费向承办商保公司投保。保费每年</w:t>
      </w:r>
      <w:r>
        <w:rPr>
          <w:rFonts w:hint="eastAsia" w:ascii="宋体" w:hAnsi="宋体" w:eastAsia="宋体" w:cs="宋体"/>
          <w:i w:val="0"/>
          <w:iCs w:val="0"/>
          <w:caps w:val="0"/>
          <w:color w:val="auto"/>
          <w:spacing w:val="0"/>
          <w:kern w:val="0"/>
          <w:sz w:val="24"/>
          <w:szCs w:val="24"/>
          <w:highlight w:val="none"/>
          <w:shd w:val="clear" w:fill="FFFFFF"/>
          <w:lang w:eastAsia="zh-CN" w:bidi="ar"/>
        </w:rPr>
        <w:t>按月</w:t>
      </w:r>
      <w:r>
        <w:rPr>
          <w:rFonts w:hint="eastAsia" w:ascii="宋体" w:hAnsi="宋体" w:eastAsia="宋体" w:cs="宋体"/>
          <w:i w:val="0"/>
          <w:iCs w:val="0"/>
          <w:caps w:val="0"/>
          <w:color w:val="auto"/>
          <w:spacing w:val="0"/>
          <w:kern w:val="0"/>
          <w:sz w:val="24"/>
          <w:szCs w:val="24"/>
          <w:highlight w:val="none"/>
          <w:shd w:val="clear" w:fill="FFFFFF"/>
          <w:lang w:bidi="ar"/>
        </w:rPr>
        <w:t>支付</w:t>
      </w:r>
      <w:r>
        <w:rPr>
          <w:rFonts w:hint="eastAsia" w:ascii="宋体" w:hAnsi="宋体" w:eastAsia="宋体" w:cs="宋体"/>
          <w:i w:val="0"/>
          <w:iCs w:val="0"/>
          <w:caps w:val="0"/>
          <w:color w:val="auto"/>
          <w:spacing w:val="0"/>
          <w:kern w:val="0"/>
          <w:sz w:val="24"/>
          <w:szCs w:val="24"/>
          <w:highlight w:val="none"/>
          <w:shd w:val="clear" w:fill="FFFFFF"/>
          <w:lang w:eastAsia="zh-CN" w:bidi="ar"/>
        </w:rPr>
        <w:t>，</w:t>
      </w:r>
      <w:r>
        <w:rPr>
          <w:rFonts w:hint="eastAsia" w:ascii="宋体" w:hAnsi="宋体" w:eastAsia="宋体" w:cs="宋体"/>
          <w:i w:val="0"/>
          <w:iCs w:val="0"/>
          <w:caps w:val="0"/>
          <w:color w:val="auto"/>
          <w:spacing w:val="0"/>
          <w:kern w:val="0"/>
          <w:sz w:val="24"/>
          <w:szCs w:val="24"/>
          <w:highlight w:val="none"/>
          <w:shd w:val="clear" w:fill="FFFFFF"/>
          <w:lang w:bidi="ar"/>
        </w:rPr>
        <w:t>其中，</w:t>
      </w:r>
      <w:r>
        <w:rPr>
          <w:rFonts w:hint="eastAsia" w:ascii="宋体" w:hAnsi="宋体" w:eastAsia="宋体" w:cs="宋体"/>
          <w:i w:val="0"/>
          <w:iCs w:val="0"/>
          <w:caps w:val="0"/>
          <w:color w:val="auto"/>
          <w:spacing w:val="0"/>
          <w:kern w:val="0"/>
          <w:sz w:val="24"/>
          <w:szCs w:val="24"/>
          <w:highlight w:val="none"/>
          <w:shd w:val="clear" w:fill="FFFFFF"/>
          <w:lang w:val="en-US" w:eastAsia="zh-CN" w:bidi="ar"/>
        </w:rPr>
        <w:t>12月</w:t>
      </w:r>
      <w:r>
        <w:rPr>
          <w:rFonts w:hint="eastAsia" w:ascii="宋体" w:hAnsi="宋体" w:eastAsia="宋体" w:cs="宋体"/>
          <w:i w:val="0"/>
          <w:iCs w:val="0"/>
          <w:caps w:val="0"/>
          <w:color w:val="auto"/>
          <w:spacing w:val="0"/>
          <w:kern w:val="0"/>
          <w:sz w:val="24"/>
          <w:szCs w:val="24"/>
          <w:highlight w:val="none"/>
          <w:shd w:val="clear" w:fill="FFFFFF"/>
          <w:lang w:bidi="ar"/>
        </w:rPr>
        <w:t>拨付保费中预留当年保费的0.5%作为考核金，建立大病保险承办服务年度考核机制，与盈亏结算款挂钩，待考核完成后结算</w:t>
      </w:r>
      <w:r>
        <w:rPr>
          <w:rFonts w:hint="eastAsia" w:ascii="宋体" w:hAnsi="宋体" w:eastAsia="宋体" w:cs="宋体"/>
          <w:i w:val="0"/>
          <w:iCs w:val="0"/>
          <w:caps w:val="0"/>
          <w:color w:val="auto"/>
          <w:spacing w:val="0"/>
          <w:kern w:val="0"/>
          <w:sz w:val="24"/>
          <w:szCs w:val="24"/>
          <w:highlight w:val="none"/>
          <w:shd w:val="clear" w:fill="FFFFFF"/>
          <w:lang w:eastAsia="zh-CN" w:bidi="ar"/>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（四）盈亏共担机制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本项目实行全市统一结算，为保证职工基本医疗保险大额医疗费用补充保险，遵循收支平衡的原则，合理控制商业保险机构盈利率，对收支结余及政策性亏损部分建立动态调整机制，具体如下：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职工基本医疗保险大额医疗费用补充保险：在一个保险年度内，盈亏率在±1%（含1%）以内的部分,由承办方受益（承担）80%，医保经办机构受益（承担）20%；盈亏率在±1%至±3%（含3%）之间的部分,由承办方受益（承担）50%，医保经办机构受益（承担）50%；盈亏率在±3%至±6%（含6%）之间的部分由承办方受益（承担）30%、医保经办机构受益（承担）70%；盈亏率在±6%以上的部分，全部由医保经办机构受益（或承担）。盈亏率＝(保费收入-赔付支出）/保费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2、当年度的盈利和亏损核算的时间节点为次年的3月31日（以截至次年度的3月31日已支付当年度和既往年度应支付未支付的费用核算）。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3、合同履行期间，因基本医保或大病保险政策发生重大调整，经各方协商并按规定报经市医保行政部门审批后，可对当年及以后的大病保险赔付支出做适当调整。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4"/>
          <w:szCs w:val="24"/>
          <w:highlight w:val="none"/>
          <w:shd w:val="clear" w:fill="FFFFFF"/>
        </w:rPr>
        <w:t>4、若福州市因疫情等原因导致就医形势产生重大变动，以上项目保费标准可进行动态调整。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（五）费用结算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依托基本医疗保险信息系统和医保电子凭证（含社会保障卡），参保人员在定点医疗机构（含联网定点医疗机构）就医时凭码卡即时结算理赔。承办的商业保险公司开设理赔费用结算专用账户，并先行转入一定额度的理赔周转金。投标人与医疗保险经办机构对全部医疗费用核查后，再由投标人统一与定点医疗机构或参保人进行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（六）服务要求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配备充足的办公资源和设备，满足本招标项目的服务需求。医疗保障部门授权承办商业保险公司的医疗专业技术人员，依托基本医疗保险信息系统，配套使用医疗费用智能审核系统，共同对定点医疗机构的服务行为和费用实施监管，控制不合理医疗费用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2、投标人应充分利用其优势资源，协助做好异地就医结算服务，配合参保地做好异地就医核查工作，为异地就医参保人员提供便捷服务。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负责成立大病保险服务中心，专门负责所有职工基本医疗保险大额医疗费用补充保险出险案件的赔付，以及赔付案件的费用审核及理算等工作。投标人负责支付审核、理算后合规医疗费用的赔款，并与定点医疗机构或参保人直接结算，实际赔付结果将作为与医疗保障部门结算赔付支出的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医疗保障部门建立健全对投标人的管理服务水平的考核评价体系，预留当年保费的0.5%作为考核金，考核金根据考核评价结果按比例拨付，未拨付的考核金返还相应医保基金，考核金要与盈亏分担结算费用相衔接，具体办法以考核文件为主，并作为今后承办条件的参考。大病保险承办服务考核评价</w:t>
      </w:r>
      <w:r>
        <w:rPr>
          <w:rFonts w:hint="eastAsia" w:ascii="宋体" w:hAnsi="宋体" w:eastAsia="宋体" w:cs="宋体"/>
          <w:i w:val="0"/>
          <w:iCs w:val="0"/>
          <w:caps w:val="0"/>
          <w:color w:val="auto"/>
          <w:spacing w:val="0"/>
          <w:sz w:val="24"/>
          <w:szCs w:val="24"/>
          <w:highlight w:val="none"/>
          <w:shd w:val="clear" w:fill="FFFFFF"/>
          <w:lang w:val="en-US" w:eastAsia="zh-CN"/>
        </w:rPr>
        <w:t>办法详见附件2</w:t>
      </w:r>
      <w:r>
        <w:rPr>
          <w:rFonts w:hint="eastAsia" w:ascii="宋体" w:hAnsi="宋体" w:eastAsia="宋体" w:cs="宋体"/>
          <w:i w:val="0"/>
          <w:iCs w:val="0"/>
          <w:caps w:val="0"/>
          <w:color w:val="auto"/>
          <w:spacing w:val="0"/>
          <w:sz w:val="24"/>
          <w:szCs w:val="24"/>
          <w:highlight w:val="none"/>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（七）协议签订</w:t>
      </w:r>
    </w:p>
    <w:p>
      <w:pPr>
        <w:pStyle w:val="10"/>
        <w:numPr>
          <w:ilvl w:val="0"/>
          <w:numId w:val="0"/>
        </w:numPr>
        <w:wordWrap w:val="0"/>
        <w:topLinePunct/>
        <w:snapToGrid w:val="0"/>
        <w:spacing w:beforeAutospacing="0" w:afterAutospacing="0" w:line="560" w:lineRule="exact"/>
        <w:ind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市医保经办机构分别与依法经公开招标流程确定的职工基本医疗保险大额医疗费用补充保险服务中标公司签订协议：以招标方案和招标文件确定的项目内容为协议的基本条款，共同协商完善并签订《福州市2024～2026年度职工基本医疗保险大额医疗费用补充保险服务协议书》，协议自签订之日起生效，承办日期自2024年1月1日起至2026年12月31日止。</w:t>
      </w:r>
    </w:p>
    <w:p>
      <w:pPr>
        <w:pStyle w:val="10"/>
        <w:keepNext w:val="0"/>
        <w:keepLines w:val="0"/>
        <w:pageBreakBefore w:val="0"/>
        <w:widowControl w:val="0"/>
        <w:numPr>
          <w:ilvl w:val="0"/>
          <w:numId w:val="0"/>
        </w:numPr>
        <w:suppressLineNumbers w:val="0"/>
        <w:kinsoku/>
        <w:wordWrap w:val="0"/>
        <w:overflowPunct/>
        <w:topLinePunct/>
        <w:autoSpaceDE/>
        <w:autoSpaceDN/>
        <w:bidi w:val="0"/>
        <w:adjustRightInd/>
        <w:snapToGrid w:val="0"/>
        <w:spacing w:beforeAutospacing="0" w:afterAutospacing="0" w:line="560" w:lineRule="exact"/>
        <w:jc w:val="both"/>
        <w:textAlignment w:val="auto"/>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lang w:val="en-US" w:eastAsia="zh-CN"/>
        </w:rPr>
        <w:t>附件1：</w:t>
      </w:r>
      <w:r>
        <w:rPr>
          <w:rFonts w:hint="eastAsia" w:ascii="宋体" w:hAnsi="宋体" w:eastAsia="宋体" w:cs="宋体"/>
          <w:b/>
          <w:i w:val="0"/>
          <w:color w:val="auto"/>
          <w:kern w:val="0"/>
          <w:sz w:val="24"/>
          <w:szCs w:val="24"/>
          <w:highlight w:val="none"/>
          <w:u w:val="none"/>
          <w:lang w:val="en-US" w:eastAsia="zh-CN" w:bidi="ar"/>
        </w:rPr>
        <w:t>2021年-2023年福州市职工大额医疗费用补充保险赔付数据</w:t>
      </w:r>
    </w:p>
    <w:tbl>
      <w:tblPr>
        <w:tblStyle w:val="11"/>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3"/>
        <w:gridCol w:w="2556"/>
        <w:gridCol w:w="1823"/>
        <w:gridCol w:w="1823"/>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2021年-2023年福州市职工大额医疗费用补充保险赔付数据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年度</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年度实际总赔付金额（元）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人均实际保费（元）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年度实际缴费人数（人）</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年度实际赔付人数（人）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182149907.8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109.41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1755833</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241160597.4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116.19</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1824859</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272696436.2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148.01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1842419</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5054</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附件2：</w:t>
      </w:r>
      <w:r>
        <w:rPr>
          <w:rFonts w:hint="eastAsia" w:ascii="宋体" w:hAnsi="宋体" w:eastAsia="宋体" w:cs="宋体"/>
          <w:i w:val="0"/>
          <w:iCs w:val="0"/>
          <w:caps w:val="0"/>
          <w:color w:val="auto"/>
          <w:spacing w:val="0"/>
          <w:sz w:val="24"/>
          <w:szCs w:val="24"/>
          <w:highlight w:val="none"/>
          <w:shd w:val="clear" w:fill="FFFFFF"/>
        </w:rPr>
        <w:t>大病保险承办服务考核评价</w:t>
      </w:r>
      <w:r>
        <w:rPr>
          <w:rFonts w:hint="eastAsia" w:ascii="宋体" w:hAnsi="宋体" w:eastAsia="宋体" w:cs="宋体"/>
          <w:i w:val="0"/>
          <w:iCs w:val="0"/>
          <w:caps w:val="0"/>
          <w:color w:val="auto"/>
          <w:spacing w:val="0"/>
          <w:sz w:val="24"/>
          <w:szCs w:val="24"/>
          <w:highlight w:val="none"/>
          <w:shd w:val="clear" w:fill="FFFFFF"/>
          <w:lang w:val="en-US" w:eastAsia="zh-CN"/>
        </w:rPr>
        <w:t>办法</w:t>
      </w:r>
    </w:p>
    <w:tbl>
      <w:tblPr>
        <w:tblStyle w:val="11"/>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1"/>
        <w:gridCol w:w="3979"/>
        <w:gridCol w:w="3236"/>
        <w:gridCol w:w="57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职工大额医疗费用补充保险、城乡居民大病保险承办服务考核评价表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一、职工大额医疗费用补充保险、城乡居民大病保险承办服务基础评价表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考核内容</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考核评分标准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（一）组织管理</w:t>
            </w:r>
          </w:p>
        </w:tc>
        <w:tc>
          <w:tcPr>
            <w:tcW w:w="3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1、设立大病保险服务中心，明确配置1名常驻联络负责人及按医保投保人数配备工作人员的人数，专职负责大病保险费用审核、案件核查等工作，制定服务中心工作人员工作职责和管理制度。</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查阅承办商业保险机构下发的正式文件和职责、制度材料，全部建立完善的得满分；对配备人员的人数及配备人员学历专业情况，未到位情况一项扣2.5分。</w:t>
            </w:r>
          </w:p>
        </w:tc>
        <w:tc>
          <w:tcPr>
            <w:tcW w:w="5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53"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2、认真及时开展服务中心工作人员与大病保险业务相关培训，及时对年度工作进行总结。</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查阅承办商业保险机构开展相关培训资料，未开展扣2.5分；次年3月31日前未完成年度工作总结扣2.5分。</w:t>
            </w:r>
          </w:p>
        </w:tc>
        <w:tc>
          <w:tcPr>
            <w:tcW w:w="5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53"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（二）大病保险经办服务</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3、按照协议约定，规范开展大病保险承办服务工作，及时赔付大病保险医疗费，</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查阅案件卷宗及相关凭证发现未及时赔付的，每例扣1分；存在其他未严格履行协议约定情形的，每例扣1分。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4、按照协议约定，规范开展大病保险承办服务工作，按要求提供异地联网结算理赔周转金</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未按要求提供异地联网结算理赔周转金的，扣2分。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5、按照协议约定，规范开展大病保险承办服务工作，收不抵支、承保亏损的情况下继续履约等。</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收不抵支、承保亏损的情况下出现不履行协议约定的情形，经中心告知仍未及时整改的，扣10分。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6、按协议规定做好定点医疗机构服务和费用监测，对定点医疗机构发生的参保人员医疗费用和基金使用情况定期或不定期进行检查和分析，并组织召开医保基金使用分析会。</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查阅开展检查情况内容资料，每月基金运行分析报告和年度基金运行分析报告，缺失一项扣1分；年度内至少召开2次分析会，未正常召开，缺失一次扣2分。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7、严格按医保政策法规、相关管理办法开展大病保险承办工作，有完善的诉求受理和处置措施，配合福州医保部门做好医疗费用稽核和参保人员服务管理工作等。</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查阅相关受理和回复情况，未及时受理和解决，引起参保人员和定点医药机构投诉的（恶意投诉除外），每例扣1分；未配合做好服务管理工作的，每例扣1分。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8、遵纪守法、廉洁稽核，积极做好政策宣传和解释工作，及时解决大病保险经办工作存在问题。</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存在违法违纪行为并查实的，每一例扣2分；宣传和解释工作不到位，未及时解决经办工作存在问题的，每一例扣2分。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9、按协议规定配备专门用于经办服务的电脑、录音录像设备和医疗稽核车辆，在大病保险稽核工作中保障到位。</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在实际大病保险稽核服务工作中未保障到位，视情况每次扣2分。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（三）信息安全管理</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10、按照医保部门的相关规定，做好网络信息安全管理，以及大病保险相关电子资料信息的保密工作。</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经医保部门许可私自向第三方泄露网络程序、文件资料、定点医药机构管理资料、参保人员信息、基金补偿情况等有关的所有信息、数据、资料；将医保相关数据、信息用作项目以外用途的，视情况每次扣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（四）档案管理</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11、建立档案保管和档案资料保密制度，档案资料完整准确保存，实现信息化管理，项目履约结束后档案归档并移交。</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查阅档案保管和档案资料保密相关制度，未建立制度扣2分；未严格执行资料保密制度的，根据检查情况扣1-2分；未实现信息化管理，扣2分；履约结束后未归档并移交，扣2分。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（五）信息通报</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12、建立信息通报和信息共享机制。</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查阅大病保险经办服务工作相关待遇水平、支付流程、结算效率等信息公开资料，缺失一项扣1分。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二、应标履约项考核表（此项仅针对应标履约高于医保实际要求的项目内容）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考核内容</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考核评分标准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分值(共10分)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考评总分</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备注：无应标履约项高于管理要求的，按基础分得分合计计算；有应标履约项的，总分仍为100分，基础分100分+应标履约项10分考核分值，折算成100分进行得分统计。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9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2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5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1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所在科室或管理部：</w:t>
            </w:r>
          </w:p>
        </w:tc>
        <w:tc>
          <w:tcPr>
            <w:tcW w:w="39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考核负责人：</w:t>
            </w:r>
          </w:p>
        </w:tc>
        <w:tc>
          <w:tcPr>
            <w:tcW w:w="5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5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color w:val="auto"/>
          <w:sz w:val="24"/>
          <w:szCs w:val="24"/>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三、商务要求（以“★”标示的内容为不允许负偏离的实质性要求）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1"/>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7"/>
        <w:gridCol w:w="988"/>
        <w:gridCol w:w="1482"/>
        <w:gridCol w:w="64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参数性质</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类型</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交货时间</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本次招标年限为年(36个月)，具体从2024年1月1日起至2026年12月31日止，共计3个保单年度，每个保单年度从当年的1月1日始至当年的12月31日止。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交货地点</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交货条件</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按招标文件和合同约定要求。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履约验收方式</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1、期次1，说明：按照招标文件、投标文件、合同约定、相关政策要求及国家或行业标准执行。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合同支付方式</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1、详见本表序号8“合同支付方式”，达到付款条件起30日内，支付合同总金额的100.00%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履约保证金</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不缴纳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14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合同支付方式：①本项目合同服务期限为三年，具体约定内容以实际合同签订约定为准。②本项目合同支付方式按各年度投保费用实行“当年分期拨付、次年据实结算”，具体支付方式具体以中标后实际协商并签订协议详细约定为准。如遇全省医保政策调整，届时由双方根据实际情况另行友好协商确定。（注：本表“序号6”受福建省政府采购网上公开信息系统招标模板限制，故此条内容与招标文件其他内容有冲突，以此条为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其他商务要求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rPr>
      </w:pPr>
      <w:r>
        <w:rPr>
          <w:rStyle w:val="13"/>
          <w:rFonts w:hint="eastAsia" w:ascii="宋体" w:hAnsi="宋体" w:eastAsia="宋体" w:cs="宋体"/>
          <w:i w:val="0"/>
          <w:iCs w:val="0"/>
          <w:caps w:val="0"/>
          <w:color w:val="auto"/>
          <w:spacing w:val="0"/>
          <w:sz w:val="24"/>
          <w:szCs w:val="24"/>
          <w:highlight w:val="none"/>
          <w:shd w:val="clear" w:fill="FFFFFF"/>
        </w:rPr>
        <w:t>8、违约责任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8.1因中标人原因造成采购合同无法按时签订，视为中标人违约，中标人违约对采购人造成的损失的，需另行支付相应的赔偿。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8.2在签定采购合同之后，中标人要求解除合同的，视为中标人违约，对采购人造成的损失的，中标人需支付相应的赔偿。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8.3因中标人原因发生重大质量事故，除依约承担赔偿责任外，还将按有关质量管理办法规定执行。同时，采购人有权保留更换中标人的权利，并报相关行政主管部门处罚。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若因中标人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rPr>
      </w:pPr>
      <w:r>
        <w:rPr>
          <w:rStyle w:val="13"/>
          <w:rFonts w:hint="eastAsia" w:ascii="宋体" w:hAnsi="宋体" w:eastAsia="宋体" w:cs="宋体"/>
          <w:i w:val="0"/>
          <w:iCs w:val="0"/>
          <w:caps w:val="0"/>
          <w:color w:val="auto"/>
          <w:spacing w:val="0"/>
          <w:sz w:val="24"/>
          <w:szCs w:val="24"/>
          <w:highlight w:val="none"/>
          <w:shd w:val="clear" w:fill="FFFFFF"/>
        </w:rPr>
        <w:t>9、知识产权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人须保障采购人在服务期间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rPr>
      </w:pPr>
      <w:r>
        <w:rPr>
          <w:rStyle w:val="13"/>
          <w:rFonts w:hint="eastAsia" w:ascii="宋体" w:hAnsi="宋体" w:eastAsia="宋体" w:cs="宋体"/>
          <w:i w:val="0"/>
          <w:iCs w:val="0"/>
          <w:caps w:val="0"/>
          <w:color w:val="auto"/>
          <w:spacing w:val="0"/>
          <w:sz w:val="24"/>
          <w:szCs w:val="24"/>
          <w:highlight w:val="none"/>
          <w:shd w:val="clear" w:fill="FFFFFF"/>
        </w:rPr>
        <w:t>10、仲裁、诉讼条款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因采购或与采购合同有关的一切事项发生争议，由采购人和中标人双方友好协商解决。协商不成的，任何一方均可选择以下方式解决：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(1)向采购人所在地仲裁委员会申请仲裁；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(2)向有管辖权的人民法院提起诉讼。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四、其他事项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1、除招标文件另有规定外，若出现有关法律、法规和规章有强制性规定但招标文件未列明的情形，则投标人应按照有关法律、法规和规章强制性规定执行。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本招标文件未明确的其它约定事项或条款，待采购人与中标供应商签订合同时，由双方协商订立。</w:t>
      </w: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shd w:val="clear" w:fill="FFFFFF"/>
        </w:rPr>
        <w:t>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0"/>
        <w:jc w:val="center"/>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4.本合同范本仅供参考，采购人应当根据采购项目的实际需求对合同条款进行修改、补充。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电子邮箱：________________</w:t>
      </w:r>
    </w:p>
    <w:p>
      <w:pPr>
        <w:keepNext w:val="0"/>
        <w:keepLines w:val="0"/>
        <w:widowControl/>
        <w:suppressLineNumbers w:val="0"/>
        <w:spacing w:before="0" w:beforeAutospacing="0" w:after="0" w:afterAutospacing="0"/>
        <w:ind w:left="0" w:right="0"/>
        <w:jc w:val="left"/>
        <w:rPr>
          <w:color w:val="auto"/>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 </w:t>
      </w:r>
      <w:r>
        <w:rPr>
          <w:rFonts w:hint="eastAsia" w:ascii="宋体" w:hAnsi="宋体" w:eastAsia="宋体" w:cs="宋体"/>
          <w:i w:val="0"/>
          <w:iCs w:val="0"/>
          <w:caps w:val="0"/>
          <w:color w:val="auto"/>
          <w:spacing w:val="0"/>
          <w:sz w:val="24"/>
          <w:szCs w:val="24"/>
          <w:highlight w:val="none"/>
          <w:u w:val="single"/>
          <w:shd w:val="clear" w:fill="FFFFFF"/>
        </w:rPr>
        <w:t>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 </w:t>
      </w:r>
      <w:r>
        <w:rPr>
          <w:rFonts w:hint="eastAsia" w:ascii="宋体" w:hAnsi="宋体" w:eastAsia="宋体" w:cs="宋体"/>
          <w:i w:val="0"/>
          <w:iCs w:val="0"/>
          <w:caps w:val="0"/>
          <w:color w:val="auto"/>
          <w:spacing w:val="0"/>
          <w:sz w:val="24"/>
          <w:szCs w:val="24"/>
          <w:highlight w:val="none"/>
          <w:u w:val="single"/>
          <w:shd w:val="clear" w:fill="FFFFFF"/>
        </w:rPr>
        <w:t>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eastAsia="宋体" w:cs="宋体"/>
          <w:i w:val="0"/>
          <w:iCs w:val="0"/>
          <w:caps w:val="0"/>
          <w:color w:val="auto"/>
          <w:spacing w:val="0"/>
          <w:sz w:val="24"/>
          <w:szCs w:val="24"/>
          <w:highlight w:val="none"/>
          <w:u w:val="single"/>
          <w:shd w:val="clear" w:fill="FFFFFF"/>
        </w:rPr>
        <w:t>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ascii="宋体" w:hAnsi="宋体" w:eastAsia="宋体" w:cs="宋体"/>
          <w:i w:val="0"/>
          <w:iCs w:val="0"/>
          <w:caps w:val="0"/>
          <w:color w:val="auto"/>
          <w:spacing w:val="0"/>
          <w:sz w:val="24"/>
          <w:szCs w:val="24"/>
          <w:highlight w:val="none"/>
          <w:u w:val="single"/>
          <w:shd w:val="clear" w:fill="FFFFFF"/>
        </w:rPr>
        <w:t>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w:t>
      </w:r>
      <w:r>
        <w:rPr>
          <w:rFonts w:hint="eastAsia" w:ascii="宋体" w:hAnsi="宋体" w:eastAsia="宋体" w:cs="宋体"/>
          <w:i w:val="0"/>
          <w:iCs w:val="0"/>
          <w:caps w:val="0"/>
          <w:color w:val="auto"/>
          <w:spacing w:val="0"/>
          <w:sz w:val="24"/>
          <w:szCs w:val="24"/>
          <w:highlight w:val="none"/>
          <w:u w:val="single"/>
          <w:shd w:val="clear" w:fill="FFFFFF"/>
        </w:rPr>
        <w:t>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w:t>
      </w:r>
      <w:r>
        <w:rPr>
          <w:rFonts w:hint="eastAsia" w:ascii="宋体" w:hAnsi="宋体" w:eastAsia="宋体" w:cs="宋体"/>
          <w:i w:val="0"/>
          <w:iCs w:val="0"/>
          <w:caps w:val="0"/>
          <w:color w:val="auto"/>
          <w:spacing w:val="0"/>
          <w:sz w:val="24"/>
          <w:szCs w:val="24"/>
          <w:highlight w:val="none"/>
          <w:u w:val="single"/>
          <w:shd w:val="clear" w:fill="FFFFFF"/>
        </w:rPr>
        <w:t>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w:t>
      </w:r>
      <w:r>
        <w:rPr>
          <w:rFonts w:hint="eastAsia" w:ascii="宋体" w:hAnsi="宋体" w:eastAsia="宋体" w:cs="宋体"/>
          <w:i w:val="0"/>
          <w:iCs w:val="0"/>
          <w:caps w:val="0"/>
          <w:color w:val="auto"/>
          <w:spacing w:val="0"/>
          <w:sz w:val="24"/>
          <w:szCs w:val="24"/>
          <w:highlight w:val="none"/>
          <w:u w:val="single"/>
          <w:shd w:val="clear" w:fill="FFFFFF"/>
        </w:rPr>
        <w:t>___________</w:t>
      </w:r>
      <w:r>
        <w:rPr>
          <w:rFonts w:hint="eastAsia" w:ascii="宋体" w:hAnsi="宋体" w:eastAsia="宋体" w:cs="宋体"/>
          <w:i w:val="0"/>
          <w:iCs w:val="0"/>
          <w:caps w:val="0"/>
          <w:color w:val="auto"/>
          <w:spacing w:val="0"/>
          <w:sz w:val="24"/>
          <w:szCs w:val="24"/>
          <w:highlight w:val="none"/>
          <w:shd w:val="clear" w:fill="FFFFFF"/>
        </w:rPr>
        <w:t> 的 </w:t>
      </w:r>
      <w:r>
        <w:rPr>
          <w:rFonts w:hint="eastAsia" w:ascii="宋体" w:hAnsi="宋体" w:eastAsia="宋体" w:cs="宋体"/>
          <w:i w:val="0"/>
          <w:iCs w:val="0"/>
          <w:caps w:val="0"/>
          <w:color w:val="auto"/>
          <w:spacing w:val="0"/>
          <w:sz w:val="24"/>
          <w:szCs w:val="24"/>
          <w:highlight w:val="none"/>
          <w:u w:val="single"/>
          <w:shd w:val="clear" w:fill="FFFFFF"/>
        </w:rPr>
        <w:t>__________</w:t>
      </w:r>
      <w:r>
        <w:rPr>
          <w:rFonts w:hint="eastAsia" w:ascii="宋体" w:hAnsi="宋体" w:eastAsia="宋体" w:cs="宋体"/>
          <w:i w:val="0"/>
          <w:iCs w:val="0"/>
          <w:caps w:val="0"/>
          <w:color w:val="auto"/>
          <w:spacing w:val="0"/>
          <w:sz w:val="24"/>
          <w:szCs w:val="24"/>
          <w:highlight w:val="none"/>
          <w:shd w:val="clear" w:fill="FFFFFF"/>
        </w:rPr>
        <w:t>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固定单价合同。完成约定服务事项的含税合同单价为：人民币（大写）元（￥ _____________元）。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固定总价合同。完成约定服务事项的含税服务费用为：人民币（大写）元（￥_____________ 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四、合同标的及服务范围、地点和时间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4.1项目名称： </w:t>
      </w:r>
      <w:r>
        <w:rPr>
          <w:rFonts w:hint="eastAsia" w:ascii="宋体" w:hAnsi="宋体" w:eastAsia="宋体" w:cs="宋体"/>
          <w:i w:val="0"/>
          <w:iCs w:val="0"/>
          <w:caps w:val="0"/>
          <w:color w:val="auto"/>
          <w:spacing w:val="0"/>
          <w:sz w:val="24"/>
          <w:szCs w:val="24"/>
          <w:highlight w:val="none"/>
          <w:u w:val="single"/>
          <w:shd w:val="clear" w:fill="FFFFFF"/>
        </w:rPr>
        <w:t>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4.2服务范围：_____________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4.3服务地点：_____________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4.4服务完成时间：_____________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五、服务内容、质量标准和要求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5.1服务工作量的计量方式：_____________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5.2服务内容：_____________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5.3技术保障、服务人员组成、所涉及的货物的质量标准：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7.1甲方委派___________为联系人，联系方式 ___________，负责与乙方联系。如甲方联系人发生变更，甲方应书面告知乙方。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7.2甲方应为乙方开展服务工作提供必要的工作条件，以及对内对外沟通和配合协助。</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7.3甲方应于___________之前提供服务所需的全部资料，并对所提供材料真实性、完整性、合法性负责。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7.5甲方应按本合同约定及时足额支付服务费用及相关费用。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八、乙方的权利与义务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8.1乙方委派___________为联系人，联系方式 ___________，负责与甲方联系。如乙方联系人发生变更，乙方应书面告知甲方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8.2乙方应国家法律法规和{{乙方的权利与义务-响应要求-福建}}等要求开展{{乙方的权利与义务-开展服务-福建}}服务；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8.3乙方及其所委派服务人员应按标准或协议约定方式出具服务成果，并对其真实性和合法性负法律责任；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8.7乙方完全遵守《中华人民共和国劳动合同法》有关规定和《中华人民共和国妇女权益保障法》中关于“劳动和社会保障权益”的有关要求。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8.8其他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13.1甲方违约责任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（1）甲方无正当理由拒绝乙方提供合格服务的，甲方应向乙方偿付所拒收合同总价________的违约金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（2）甲方无故逾期验收和办理合同款项支付手续的,甲方应按逾期付款总额每日________向乙方支付违约金。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（3）其他违约情形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13.2乙方违约责任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（2）乙方所履行的服务不符合合同规定及《采购文件》规定标准的，甲方有权拒绝，乙方愿意整改但逾期履行的，按乙方逾期履行处理。乙方拒绝整改的，视为“乙方不按合同约定履约”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（3）乙方不按合同约定履约的，甲方可以解除采购合同，并对乙方已缴纳的履约保证金作“不予退还”处理。同时，乙方须按以下约定向甲方支付违约金：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十四、不可抗力事件处理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十五、解决争议的方法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15.1甲、乙双方协商解决。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15.2若协商解决不成，双方明确按以下第_种方式解决：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1、提交仲裁委员会仲裁，具体如下：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十六、合同其他条款</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十七、其他约定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17.1合同文件与本合同具有同等法律效力。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17.3本合同未尽事宜，遵照《中华人民共和国民法典》有关条文执行。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17.4本合同正本一式_______份，具有同等法律效力，甲方、乙方各执_______份；副本_______份，_______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17.5本合同已用于政府采购合同融资，为本项目提供合同融资的金融机构为：_______，甲方应及时将资金支付到本合同乙方账号。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中标（成交）供应商应于采购合同签订之日起_______内，向发放政采贷的金融机构提交政府采购中标（成交）通知书和政府采购合同，贷款金额以政府采购合同金额为限。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十八、合同附件</w:t>
      </w:r>
    </w:p>
    <w:p>
      <w:pPr>
        <w:keepNext w:val="0"/>
        <w:keepLines w:val="0"/>
        <w:widowControl/>
        <w:suppressLineNumbers w:val="0"/>
        <w:spacing w:before="0" w:beforeAutospacing="0" w:after="240" w:afterAutospacing="0"/>
        <w:ind w:left="0" w:right="0"/>
        <w:jc w:val="left"/>
        <w:rPr>
          <w:color w:val="auto"/>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甲方（采购人）：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乙方（中标或成交人）：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签订地点：_____________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签订日期：____年___月___日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i w:val="0"/>
          <w:iCs w:val="0"/>
          <w:caps w:val="0"/>
          <w:color w:val="auto"/>
          <w:spacing w:val="0"/>
          <w:sz w:val="39"/>
          <w:szCs w:val="39"/>
          <w:highlight w:val="none"/>
          <w:shd w:val="clear" w:fill="FFFFFF"/>
        </w:rPr>
      </w:pPr>
      <w:r>
        <w:rPr>
          <w:rFonts w:hint="eastAsia" w:ascii="宋体" w:hAnsi="宋体" w:eastAsia="宋体" w:cs="宋体"/>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highlight w:val="none"/>
        </w:rPr>
      </w:pPr>
      <w:r>
        <w:rPr>
          <w:rFonts w:hint="eastAsia" w:ascii="宋体" w:hAnsi="宋体" w:eastAsia="宋体" w:cs="宋体"/>
          <w:i w:val="0"/>
          <w:iCs w:val="0"/>
          <w:caps w:val="0"/>
          <w:color w:val="auto"/>
          <w:spacing w:val="0"/>
          <w:sz w:val="39"/>
          <w:szCs w:val="39"/>
          <w:highlight w:val="none"/>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（资格及资信证明部分）</w:t>
      </w:r>
    </w:p>
    <w:p>
      <w:pPr>
        <w:keepNext w:val="0"/>
        <w:keepLines w:val="0"/>
        <w:widowControl/>
        <w:suppressLineNumbers w:val="0"/>
        <w:spacing w:after="240" w:afterAutospacing="0"/>
        <w:jc w:val="left"/>
        <w:rPr>
          <w:color w:val="auto"/>
          <w:highlight w:val="none"/>
        </w:rPr>
      </w:pPr>
    </w:p>
    <w:p>
      <w:pPr>
        <w:keepNext w:val="0"/>
        <w:keepLines w:val="0"/>
        <w:widowControl/>
        <w:suppressLineNumbers w:val="0"/>
        <w:spacing w:after="240" w:afterAutospacing="0"/>
        <w:jc w:val="left"/>
        <w:rPr>
          <w:color w:val="auto"/>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1.1所投采购包的投标报价详见“开标一览表”及“投标分项报价表”。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二-1单位授权书（若有）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二-2营业执照等证明文件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二-3财务状况报告（财务报告、或资信证明）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二-4依法缴纳税收证明材料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二-5依法缴纳社会保障资金证明材料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二-6具备履行合同所必需设备和专业技术能力的声明函（若有）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二-7参加采购活动前三年内在经营活动中没有重大违法记录书面声明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二-8信用记录查询提示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二-10联合体协议（若有）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（填写“工作及义务的具体内容”） </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全称</w:t>
      </w:r>
      <w:r>
        <w:rPr>
          <w:rFonts w:hint="eastAsia" w:ascii="宋体" w:hAnsi="宋体" w:eastAsia="宋体" w:cs="宋体"/>
          <w:color w:val="auto"/>
          <w:sz w:val="24"/>
          <w:szCs w:val="24"/>
          <w:highlight w:val="none"/>
        </w:rPr>
        <w:t>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二-11分包意向协议（若有）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9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6"/>
        <w:gridCol w:w="4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9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76" w:type="dxa"/>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二-12-①具备履行合同所必需设备和专业技术能力专项证明材料（若有）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二-12-②招标文件规定的其他资格证明文件（若有）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（报价部分）</w:t>
      </w:r>
    </w:p>
    <w:p>
      <w:pPr>
        <w:keepNext w:val="0"/>
        <w:keepLines w:val="0"/>
        <w:widowControl/>
        <w:suppressLineNumbers w:val="0"/>
        <w:spacing w:after="240" w:afterAutospacing="0"/>
        <w:jc w:val="left"/>
        <w:rPr>
          <w:color w:val="auto"/>
          <w:highlight w:val="none"/>
        </w:rPr>
      </w:pPr>
    </w:p>
    <w:p>
      <w:pPr>
        <w:keepNext w:val="0"/>
        <w:keepLines w:val="0"/>
        <w:widowControl/>
        <w:suppressLineNumbers w:val="0"/>
        <w:spacing w:after="240" w:afterAutospacing="0"/>
        <w:jc w:val="left"/>
        <w:rPr>
          <w:color w:val="auto"/>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1"/>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2300"/>
        <w:gridCol w:w="1150"/>
        <w:gridCol w:w="5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23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1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6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11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658"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11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65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1.1投标人应按照本表格式填写所投的采购包的“投标报价”。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1"/>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34"/>
        <w:gridCol w:w="1234"/>
        <w:gridCol w:w="1544"/>
        <w:gridCol w:w="925"/>
        <w:gridCol w:w="1236"/>
        <w:gridCol w:w="925"/>
        <w:gridCol w:w="925"/>
        <w:gridCol w:w="925"/>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1.4同一采购包中，“单价”×“数量”=“总价”，全部品目号“总价”的合计金额应与《开标一览表》中相应采购包列示的“投标总价”保持一致。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三-1-①优先类节能产品、环境标志产品统计表（价格扣除适用，若有）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1"/>
        <w:tblW w:w="9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5"/>
        <w:gridCol w:w="1507"/>
        <w:gridCol w:w="1887"/>
        <w:gridCol w:w="1132"/>
        <w:gridCol w:w="1132"/>
        <w:gridCol w:w="1132"/>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81"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本采购包内属于节能、环境标志产品的报价情况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8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5"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8681" w:type="dxa"/>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3.1同一品目中各认证证书不重复计算价格扣除。强制类节能产品不享受价格扣除。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三-2-②小型、微型企业等证明材料（价格扣除适用，若有）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三-3招标文件规定的其他价格扣除证明材料（若有）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（技术商务部分）</w:t>
      </w:r>
    </w:p>
    <w:p>
      <w:pPr>
        <w:keepNext w:val="0"/>
        <w:keepLines w:val="0"/>
        <w:widowControl/>
        <w:suppressLineNumbers w:val="0"/>
        <w:spacing w:after="240" w:afterAutospacing="0"/>
        <w:jc w:val="left"/>
        <w:rPr>
          <w:color w:val="auto"/>
          <w:highlight w:val="none"/>
        </w:rPr>
      </w:pPr>
    </w:p>
    <w:p>
      <w:pPr>
        <w:keepNext w:val="0"/>
        <w:keepLines w:val="0"/>
        <w:widowControl/>
        <w:suppressLineNumbers w:val="0"/>
        <w:spacing w:after="240" w:afterAutospacing="0"/>
        <w:jc w:val="left"/>
        <w:rPr>
          <w:color w:val="auto"/>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highlight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1"/>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9"/>
        <w:gridCol w:w="1520"/>
        <w:gridCol w:w="1899"/>
        <w:gridCol w:w="1138"/>
        <w:gridCol w:w="1138"/>
        <w:gridCol w:w="152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140" w:type="dxa"/>
            <w:tcBorders>
              <w:top w:val="single" w:color="000000" w:sz="6" w:space="0"/>
              <w:left w:val="single" w:color="000000" w:sz="6" w:space="0"/>
              <w:bottom w:val="single" w:color="auto" w:sz="4"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9"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20" w:type="dxa"/>
            <w:tcBorders>
              <w:top w:val="single" w:color="000000" w:sz="6" w:space="0"/>
              <w:left w:val="single" w:color="000000" w:sz="6" w:space="0"/>
              <w:bottom w:val="single" w:color="000000" w:sz="6" w:space="0"/>
              <w:right w:val="single" w:color="auto" w:sz="4"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9"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20" w:type="dxa"/>
            <w:tcBorders>
              <w:top w:val="single" w:color="000000" w:sz="6" w:space="0"/>
              <w:left w:val="single" w:color="000000" w:sz="6" w:space="0"/>
              <w:bottom w:val="single" w:color="000000" w:sz="6" w:space="0"/>
              <w:right w:val="single" w:color="auto" w:sz="4"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20" w:type="dxa"/>
            <w:tcBorders>
              <w:top w:val="single" w:color="000000" w:sz="6" w:space="0"/>
              <w:left w:val="single" w:color="000000" w:sz="6" w:space="0"/>
              <w:bottom w:val="single" w:color="000000" w:sz="6" w:space="0"/>
              <w:right w:val="single" w:color="auto" w:sz="4"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1"/>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1"/>
        <w:gridCol w:w="1361"/>
        <w:gridCol w:w="2724"/>
        <w:gridCol w:w="1703"/>
        <w:gridCol w:w="2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2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7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1"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7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7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7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1"/>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9"/>
        <w:gridCol w:w="1519"/>
        <w:gridCol w:w="1899"/>
        <w:gridCol w:w="1899"/>
        <w:gridCol w:w="3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9"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8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1134" w:right="1134" w:bottom="1134" w:left="1134"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NDA1NDQwYjZjNjQ3MGIxYjE2ZmNkZjM0ODkwMjkifQ=="/>
  </w:docVars>
  <w:rsids>
    <w:rsidRoot w:val="750C1BDA"/>
    <w:rsid w:val="00604DCC"/>
    <w:rsid w:val="00763EA2"/>
    <w:rsid w:val="014917EE"/>
    <w:rsid w:val="02167EEE"/>
    <w:rsid w:val="0268772B"/>
    <w:rsid w:val="04462CD6"/>
    <w:rsid w:val="04D05733"/>
    <w:rsid w:val="05277393"/>
    <w:rsid w:val="05DB19B0"/>
    <w:rsid w:val="07083833"/>
    <w:rsid w:val="07DD41B6"/>
    <w:rsid w:val="08633B2F"/>
    <w:rsid w:val="0881364C"/>
    <w:rsid w:val="08E62F7A"/>
    <w:rsid w:val="0A4D57F5"/>
    <w:rsid w:val="0A93474A"/>
    <w:rsid w:val="0AC65A18"/>
    <w:rsid w:val="0CBF287E"/>
    <w:rsid w:val="0DD91015"/>
    <w:rsid w:val="0E401635"/>
    <w:rsid w:val="0E6664F0"/>
    <w:rsid w:val="0EBA28E6"/>
    <w:rsid w:val="11FC1532"/>
    <w:rsid w:val="121F0996"/>
    <w:rsid w:val="16F62679"/>
    <w:rsid w:val="174820F7"/>
    <w:rsid w:val="17D977AF"/>
    <w:rsid w:val="180B78BD"/>
    <w:rsid w:val="187D5D68"/>
    <w:rsid w:val="188F6610"/>
    <w:rsid w:val="1A970DE3"/>
    <w:rsid w:val="1AE97305"/>
    <w:rsid w:val="1B0520BC"/>
    <w:rsid w:val="1C2A15D1"/>
    <w:rsid w:val="1D4306FB"/>
    <w:rsid w:val="1D903E1A"/>
    <w:rsid w:val="1ECB4E14"/>
    <w:rsid w:val="1EFA51FE"/>
    <w:rsid w:val="1F197BEC"/>
    <w:rsid w:val="1F226AC3"/>
    <w:rsid w:val="20793AA8"/>
    <w:rsid w:val="225C240C"/>
    <w:rsid w:val="251B1FF6"/>
    <w:rsid w:val="2521307B"/>
    <w:rsid w:val="25B5174B"/>
    <w:rsid w:val="25EE4222"/>
    <w:rsid w:val="26EE5F77"/>
    <w:rsid w:val="27FA6A78"/>
    <w:rsid w:val="287B2FF6"/>
    <w:rsid w:val="28DF3679"/>
    <w:rsid w:val="29043159"/>
    <w:rsid w:val="293C5706"/>
    <w:rsid w:val="29E75C6A"/>
    <w:rsid w:val="2A1509C2"/>
    <w:rsid w:val="2B776D0C"/>
    <w:rsid w:val="2C793E9F"/>
    <w:rsid w:val="2CDD7FEF"/>
    <w:rsid w:val="2ED40ED8"/>
    <w:rsid w:val="2FB92F29"/>
    <w:rsid w:val="304B7D93"/>
    <w:rsid w:val="304D21E7"/>
    <w:rsid w:val="305420C3"/>
    <w:rsid w:val="322169BE"/>
    <w:rsid w:val="331D28C6"/>
    <w:rsid w:val="33903DA3"/>
    <w:rsid w:val="34681B61"/>
    <w:rsid w:val="346A209C"/>
    <w:rsid w:val="379F4924"/>
    <w:rsid w:val="386A564A"/>
    <w:rsid w:val="3A5C7B8B"/>
    <w:rsid w:val="3BF67513"/>
    <w:rsid w:val="3C1403AF"/>
    <w:rsid w:val="3C1B2328"/>
    <w:rsid w:val="3C207099"/>
    <w:rsid w:val="3C2E513F"/>
    <w:rsid w:val="3C9534F4"/>
    <w:rsid w:val="3E3578B2"/>
    <w:rsid w:val="3E8320E3"/>
    <w:rsid w:val="3F71645C"/>
    <w:rsid w:val="3FBB58F3"/>
    <w:rsid w:val="41FD3B09"/>
    <w:rsid w:val="421C23E0"/>
    <w:rsid w:val="428618A1"/>
    <w:rsid w:val="4343526A"/>
    <w:rsid w:val="44A347C8"/>
    <w:rsid w:val="45166FD5"/>
    <w:rsid w:val="46DA0162"/>
    <w:rsid w:val="472C5B97"/>
    <w:rsid w:val="47F71758"/>
    <w:rsid w:val="48641140"/>
    <w:rsid w:val="499A6DBD"/>
    <w:rsid w:val="4A271B27"/>
    <w:rsid w:val="4A7B337B"/>
    <w:rsid w:val="4BB62369"/>
    <w:rsid w:val="4BF80530"/>
    <w:rsid w:val="4CF879B3"/>
    <w:rsid w:val="4E9905C4"/>
    <w:rsid w:val="4EBB478D"/>
    <w:rsid w:val="4F514112"/>
    <w:rsid w:val="4F781BDB"/>
    <w:rsid w:val="504514A8"/>
    <w:rsid w:val="51025AE3"/>
    <w:rsid w:val="510B19B0"/>
    <w:rsid w:val="51840416"/>
    <w:rsid w:val="51C006D7"/>
    <w:rsid w:val="52262F30"/>
    <w:rsid w:val="53ED1ED1"/>
    <w:rsid w:val="545A6D30"/>
    <w:rsid w:val="55362FDF"/>
    <w:rsid w:val="55CC61C1"/>
    <w:rsid w:val="55E0484A"/>
    <w:rsid w:val="569E3EA1"/>
    <w:rsid w:val="578D050C"/>
    <w:rsid w:val="57BD4739"/>
    <w:rsid w:val="589B6F46"/>
    <w:rsid w:val="59206477"/>
    <w:rsid w:val="5933198A"/>
    <w:rsid w:val="59741513"/>
    <w:rsid w:val="59CF272B"/>
    <w:rsid w:val="5A986B0F"/>
    <w:rsid w:val="5AD821F9"/>
    <w:rsid w:val="5AF064D5"/>
    <w:rsid w:val="5C3A5B79"/>
    <w:rsid w:val="5C9268F6"/>
    <w:rsid w:val="5CB00194"/>
    <w:rsid w:val="5CBD78E8"/>
    <w:rsid w:val="5CF82D84"/>
    <w:rsid w:val="5E56582F"/>
    <w:rsid w:val="5E9423D9"/>
    <w:rsid w:val="5F5C0561"/>
    <w:rsid w:val="603F0A0B"/>
    <w:rsid w:val="61647247"/>
    <w:rsid w:val="63042CE9"/>
    <w:rsid w:val="63C067CF"/>
    <w:rsid w:val="63E11C94"/>
    <w:rsid w:val="640C1F17"/>
    <w:rsid w:val="65A66E37"/>
    <w:rsid w:val="65B362AA"/>
    <w:rsid w:val="669D1EF8"/>
    <w:rsid w:val="67491C0C"/>
    <w:rsid w:val="694F7A04"/>
    <w:rsid w:val="69E2132B"/>
    <w:rsid w:val="6A8268FA"/>
    <w:rsid w:val="6AFF4E74"/>
    <w:rsid w:val="6B0856F4"/>
    <w:rsid w:val="6C05279E"/>
    <w:rsid w:val="6CBF2F7A"/>
    <w:rsid w:val="6CD84545"/>
    <w:rsid w:val="6D456EE0"/>
    <w:rsid w:val="6D590C7F"/>
    <w:rsid w:val="6D695376"/>
    <w:rsid w:val="6E964F33"/>
    <w:rsid w:val="72464C89"/>
    <w:rsid w:val="72F90DE8"/>
    <w:rsid w:val="7338578D"/>
    <w:rsid w:val="73926731"/>
    <w:rsid w:val="750C1BDA"/>
    <w:rsid w:val="75EC7EE3"/>
    <w:rsid w:val="7601045B"/>
    <w:rsid w:val="76231753"/>
    <w:rsid w:val="763D407C"/>
    <w:rsid w:val="765F49B4"/>
    <w:rsid w:val="77322E1C"/>
    <w:rsid w:val="77763F4F"/>
    <w:rsid w:val="7B4D1FAF"/>
    <w:rsid w:val="7CBD0606"/>
    <w:rsid w:val="7D4B4E74"/>
    <w:rsid w:val="7D545ED9"/>
    <w:rsid w:val="7E075EFD"/>
    <w:rsid w:val="7FDC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11"/>
    <w:basedOn w:val="12"/>
    <w:qFormat/>
    <w:uiPriority w:val="0"/>
    <w:rPr>
      <w:rFonts w:hint="eastAsia" w:ascii="宋体" w:hAnsi="宋体" w:eastAsia="宋体" w:cs="宋体"/>
      <w:color w:val="000000"/>
      <w:sz w:val="22"/>
      <w:szCs w:val="22"/>
      <w:u w:val="none"/>
    </w:rPr>
  </w:style>
  <w:style w:type="character" w:customStyle="1" w:styleId="17">
    <w:name w:val="font31"/>
    <w:basedOn w:val="12"/>
    <w:qFormat/>
    <w:uiPriority w:val="0"/>
    <w:rPr>
      <w:rFonts w:hint="eastAsia" w:ascii="宋体" w:hAnsi="宋体" w:eastAsia="宋体" w:cs="宋体"/>
      <w:color w:val="FF0000"/>
      <w:sz w:val="22"/>
      <w:szCs w:val="22"/>
      <w:u w:val="none"/>
    </w:rPr>
  </w:style>
  <w:style w:type="character" w:customStyle="1" w:styleId="18">
    <w:name w:val="font21"/>
    <w:basedOn w:val="12"/>
    <w:qFormat/>
    <w:uiPriority w:val="0"/>
    <w:rPr>
      <w:rFonts w:hint="eastAsia" w:ascii="宋体" w:hAnsi="宋体" w:eastAsia="宋体" w:cs="宋体"/>
      <w:color w:val="FF0000"/>
      <w:sz w:val="22"/>
      <w:szCs w:val="22"/>
      <w:u w:val="none"/>
    </w:rPr>
  </w:style>
  <w:style w:type="character" w:customStyle="1" w:styleId="19">
    <w:name w:val="font41"/>
    <w:basedOn w:val="12"/>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55499</Words>
  <Characters>57939</Characters>
  <Lines>1</Lines>
  <Paragraphs>1</Paragraphs>
  <TotalTime>3</TotalTime>
  <ScaleCrop>false</ScaleCrop>
  <LinksUpToDate>false</LinksUpToDate>
  <CharactersWithSpaces>58745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2024-05-14T14:17:00Z</dcterms:created>
  <dc:creator>等待</dc:creator>
  <cp:lastModifiedBy>等待</cp:lastModifiedBy>
  <dcterms:modified xsi:type="dcterms:W3CDTF">2024-06-20T13:08:56Z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13A8351544904D76AFF34820F9419A74_13</vt:lpwstr>
  </property>
</Properties>
</file>