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i w:val="0"/>
          <w:iCs w:val="0"/>
          <w:sz w:val="32"/>
          <w:szCs w:val="32"/>
        </w:rPr>
      </w:pPr>
      <w:r>
        <w:rPr>
          <w:rFonts w:hint="eastAsia" w:ascii="黑体" w:hAnsi="黑体" w:eastAsia="黑体" w:cs="黑体"/>
          <w:i w:val="0"/>
          <w:iCs w:val="0"/>
          <w:sz w:val="32"/>
          <w:szCs w:val="32"/>
        </w:rPr>
        <w:t>附件2</w:t>
      </w:r>
    </w:p>
    <w:p>
      <w:pPr>
        <w:spacing w:line="7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w:t>
      </w:r>
      <w:r>
        <w:rPr>
          <w:rFonts w:hint="eastAsia" w:ascii="方正小标宋简体" w:hAnsi="方正小标宋简体" w:eastAsia="方正小标宋简体" w:cs="方正小标宋简体"/>
          <w:b w:val="0"/>
          <w:bCs w:val="0"/>
          <w:sz w:val="44"/>
          <w:szCs w:val="44"/>
          <w:lang w:eastAsia="zh-CN"/>
        </w:rPr>
        <w:t>阶段性缓缴</w:t>
      </w:r>
      <w:r>
        <w:rPr>
          <w:rFonts w:hint="eastAsia" w:ascii="方正小标宋简体" w:hAnsi="方正小标宋简体" w:eastAsia="方正小标宋简体" w:cs="方正小标宋简体"/>
          <w:b w:val="0"/>
          <w:bCs w:val="0"/>
          <w:sz w:val="44"/>
          <w:szCs w:val="44"/>
        </w:rPr>
        <w:t>职工医保费</w:t>
      </w:r>
    </w:p>
    <w:p>
      <w:pPr>
        <w:spacing w:line="7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业务经办规程</w:t>
      </w:r>
    </w:p>
    <w:p>
      <w:pPr>
        <w:spacing w:line="600" w:lineRule="exact"/>
        <w:ind w:left="158" w:leftChars="50" w:firstLine="498" w:firstLineChars="150"/>
        <w:jc w:val="left"/>
        <w:rPr>
          <w:rFonts w:hint="eastAsia" w:ascii="仿宋" w:hAnsi="仿宋" w:eastAsia="仿宋" w:cs="Times New Roman"/>
          <w:spacing w:val="8"/>
          <w:sz w:val="32"/>
          <w:szCs w:val="32"/>
        </w:rPr>
      </w:pPr>
    </w:p>
    <w:p>
      <w:pPr>
        <w:spacing w:line="600" w:lineRule="exact"/>
        <w:ind w:left="0" w:leftChars="0" w:firstLine="664" w:firstLineChars="200"/>
        <w:jc w:val="left"/>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为规范做好疫情防控期间职工医保费缓缴经办业务，根据《社会保险法》《福建省人民政府关于印发福建省积极应对疫情影响进一步帮助市场主体纾困解难若干措施的通知》</w:t>
      </w:r>
      <w:r>
        <w:rPr>
          <w:rFonts w:hint="eastAsia" w:ascii="仿宋_GB2312" w:hAnsi="仿宋_GB2312" w:eastAsia="仿宋_GB2312" w:cs="仿宋_GB2312"/>
          <w:spacing w:val="8"/>
          <w:sz w:val="32"/>
          <w:szCs w:val="32"/>
          <w:lang w:eastAsia="zh-CN"/>
        </w:rPr>
        <w:t>《国家医保局</w:t>
      </w:r>
      <w:r>
        <w:rPr>
          <w:rFonts w:hint="eastAsia" w:ascii="仿宋_GB2312" w:hAnsi="仿宋_GB2312" w:eastAsia="仿宋_GB2312" w:cs="仿宋_GB2312"/>
          <w:spacing w:val="8"/>
          <w:sz w:val="32"/>
          <w:szCs w:val="32"/>
          <w:lang w:val="en-US" w:eastAsia="zh-CN"/>
        </w:rPr>
        <w:t xml:space="preserve"> 国家发展改革委 财政部 国家税务总局关于阶段性缓缴职工基本医疗保险单位缴费的通知</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精神，制定本经办规程。</w:t>
      </w:r>
    </w:p>
    <w:p>
      <w:pPr>
        <w:keepNext w:val="0"/>
        <w:keepLines w:val="0"/>
        <w:widowControl w:val="0"/>
        <w:suppressLineNumbers w:val="0"/>
        <w:spacing w:before="0" w:beforeAutospacing="0" w:after="0" w:afterAutospacing="0"/>
        <w:ind w:left="0" w:right="0" w:firstLine="664" w:firstLineChars="200"/>
        <w:jc w:val="both"/>
        <w:rPr>
          <w:rFonts w:hint="eastAsia" w:ascii="仿宋_GB2312" w:hAnsi="仿宋_GB2312" w:eastAsia="仿宋_GB2312" w:cs="仿宋_GB2312"/>
          <w:spacing w:val="8"/>
          <w:sz w:val="32"/>
          <w:szCs w:val="32"/>
          <w:lang w:val="en-US" w:eastAsia="zh-CN"/>
        </w:rPr>
      </w:pPr>
      <w:r>
        <w:rPr>
          <w:rFonts w:hint="eastAsia" w:ascii="黑体" w:hAnsi="黑体" w:eastAsia="黑体" w:cs="黑体"/>
          <w:b w:val="0"/>
          <w:bCs w:val="0"/>
          <w:spacing w:val="8"/>
          <w:sz w:val="32"/>
          <w:szCs w:val="32"/>
          <w:lang w:eastAsia="zh-CN"/>
        </w:rPr>
        <w:t>一、缓缴范围：</w:t>
      </w:r>
      <w:r>
        <w:rPr>
          <w:rFonts w:hint="eastAsia" w:ascii="仿宋_GB2312" w:hAnsi="仿宋_GB2312" w:eastAsia="仿宋_GB2312" w:cs="仿宋_GB2312"/>
          <w:spacing w:val="8"/>
          <w:sz w:val="32"/>
          <w:szCs w:val="32"/>
          <w:lang w:eastAsia="zh-CN"/>
        </w:rPr>
        <w:t>中小微企业、以单位方式参保的个体工商户。社会团体、基金会、社会服务机构、律师事务所、会计师事务所等社会组织参照执行。</w:t>
      </w:r>
      <w:r>
        <w:rPr>
          <w:rFonts w:hint="eastAsia" w:ascii="仿宋_GB2312" w:hAnsi="仿宋_GB2312" w:eastAsia="仿宋_GB2312" w:cs="仿宋_GB2312"/>
          <w:i w:val="0"/>
          <w:caps w:val="0"/>
          <w:color w:val="000000"/>
          <w:spacing w:val="0"/>
          <w:kern w:val="2"/>
          <w:sz w:val="32"/>
          <w:szCs w:val="32"/>
          <w:lang w:val="en-US" w:eastAsia="zh-CN" w:bidi="ar"/>
        </w:rPr>
        <w:t>中小微企业具体标准参考《关于印发中小企业划型标准规定的通知》（工信部联企业〔2011〕300号）等划型规定，在当地政府主导下，由医疗保障、税务部门会同相关部门联合确定名单。</w:t>
      </w:r>
      <w:r>
        <w:rPr>
          <w:rFonts w:hint="eastAsia" w:ascii="仿宋_GB2312" w:hAnsi="仿宋_GB2312" w:eastAsia="仿宋_GB2312" w:cs="仿宋_GB2312"/>
          <w:spacing w:val="8"/>
          <w:sz w:val="32"/>
          <w:szCs w:val="32"/>
          <w:lang w:eastAsia="zh-CN"/>
        </w:rPr>
        <w:t>医保经办机构可参考由税务部门提供经税务、人社、财政三部门共同确认的大型企业名单，确认中小微企业的划型。</w:t>
      </w:r>
    </w:p>
    <w:p>
      <w:pPr>
        <w:pStyle w:val="2"/>
        <w:rPr>
          <w:rFonts w:hint="eastAsia" w:ascii="仿宋_GB2312" w:hAnsi="仿宋_GB2312" w:eastAsia="仿宋_GB2312" w:cs="仿宋_GB2312"/>
          <w:sz w:val="32"/>
          <w:szCs w:val="32"/>
          <w:lang w:eastAsia="zh-CN"/>
        </w:rPr>
      </w:pPr>
      <w:r>
        <w:rPr>
          <w:rFonts w:hint="eastAsia" w:ascii="黑体" w:hAnsi="黑体" w:eastAsia="黑体" w:cs="黑体"/>
          <w:b w:val="0"/>
          <w:bCs w:val="0"/>
          <w:spacing w:val="8"/>
          <w:sz w:val="32"/>
          <w:szCs w:val="32"/>
          <w:lang w:eastAsia="zh-CN"/>
        </w:rPr>
        <w:t>二、经办模式：</w:t>
      </w:r>
      <w:r>
        <w:rPr>
          <w:rFonts w:hint="eastAsia" w:ascii="仿宋_GB2312" w:hAnsi="仿宋_GB2312" w:eastAsia="仿宋_GB2312" w:cs="仿宋_GB2312"/>
          <w:b w:val="0"/>
          <w:bCs w:val="0"/>
          <w:spacing w:val="8"/>
          <w:sz w:val="32"/>
          <w:szCs w:val="32"/>
          <w:lang w:eastAsia="zh-CN"/>
        </w:rPr>
        <w:t>全面推行“免申即享”模式。</w:t>
      </w:r>
      <w:r>
        <w:rPr>
          <w:rFonts w:hint="eastAsia" w:ascii="仿宋_GB2312" w:hAnsi="仿宋_GB2312" w:eastAsia="仿宋_GB2312" w:cs="仿宋_GB2312"/>
          <w:spacing w:val="8"/>
          <w:sz w:val="32"/>
          <w:szCs w:val="32"/>
          <w:lang w:eastAsia="zh-CN"/>
        </w:rPr>
        <w:t>自</w:t>
      </w:r>
      <w:r>
        <w:rPr>
          <w:rFonts w:hint="eastAsia" w:ascii="仿宋_GB2312" w:hAnsi="仿宋_GB2312" w:eastAsia="仿宋_GB2312" w:cs="仿宋_GB2312"/>
          <w:spacing w:val="8"/>
          <w:sz w:val="32"/>
          <w:szCs w:val="32"/>
          <w:lang w:val="en-US" w:eastAsia="zh-CN"/>
        </w:rPr>
        <w:t>2022年7月起，对符合缓缴范围的中小微企业缓缴3个月职工医保费（含生育保险费）。由各市级经办机构报送符合缓缴范围的单位名单，省医保中心统一设置上述单位2022年7月-9月的职工医保费（含生育保险费）</w:t>
      </w:r>
      <w:r>
        <w:rPr>
          <w:rFonts w:hint="eastAsia" w:ascii="仿宋_GB2312" w:hAnsi="仿宋_GB2312" w:eastAsia="仿宋_GB2312" w:cs="仿宋_GB2312"/>
          <w:spacing w:val="8"/>
          <w:sz w:val="32"/>
          <w:szCs w:val="32"/>
          <w:lang w:eastAsia="zh-CN"/>
        </w:rPr>
        <w:t>单位缴费部分</w:t>
      </w:r>
      <w:r>
        <w:rPr>
          <w:rFonts w:hint="eastAsia" w:ascii="仿宋_GB2312" w:hAnsi="仿宋_GB2312" w:eastAsia="仿宋_GB2312" w:cs="仿宋_GB2312"/>
          <w:spacing w:val="8"/>
          <w:sz w:val="32"/>
          <w:szCs w:val="32"/>
          <w:lang w:val="en-US" w:eastAsia="zh-CN"/>
        </w:rPr>
        <w:t>不发送税务征收。</w:t>
      </w:r>
      <w:r>
        <w:rPr>
          <w:rFonts w:hint="eastAsia" w:ascii="仿宋_GB2312" w:hAnsi="仿宋_GB2312" w:eastAsia="仿宋_GB2312" w:cs="仿宋_GB2312"/>
          <w:spacing w:val="8"/>
          <w:sz w:val="32"/>
          <w:szCs w:val="32"/>
          <w:lang w:eastAsia="zh-CN"/>
        </w:rPr>
        <w:t>各地漏报符合缓缴条件参保单位的，经参保单位申诉、经办机构核定，于核定次月顺延享受三个月缓缴期限。</w:t>
      </w:r>
      <w:r>
        <w:rPr>
          <w:rFonts w:hint="eastAsia" w:ascii="仿宋_GB2312" w:hAnsi="仿宋_GB2312" w:eastAsia="仿宋_GB2312" w:cs="仿宋_GB2312"/>
          <w:i w:val="0"/>
          <w:caps w:val="0"/>
          <w:color w:val="000000"/>
          <w:spacing w:val="0"/>
          <w:kern w:val="2"/>
          <w:sz w:val="32"/>
          <w:szCs w:val="32"/>
          <w:shd w:val="clear" w:color="auto" w:fill="auto"/>
          <w:lang w:val="en-US" w:eastAsia="zh-CN" w:bidi="ar-SA"/>
        </w:rPr>
        <w:t>缓缴期</w:t>
      </w:r>
      <w:r>
        <w:rPr>
          <w:rFonts w:hint="eastAsia" w:ascii="仿宋_GB2312" w:hAnsi="仿宋_GB2312" w:eastAsia="仿宋_GB2312" w:cs="仿宋_GB2312"/>
          <w:i w:val="0"/>
          <w:caps w:val="0"/>
          <w:color w:val="000000"/>
          <w:spacing w:val="0"/>
          <w:kern w:val="2"/>
          <w:sz w:val="32"/>
          <w:szCs w:val="32"/>
          <w:shd w:val="clear" w:color="auto" w:fill="auto"/>
          <w:lang w:eastAsia="zh-CN" w:bidi="ar-SA"/>
        </w:rPr>
        <w:t>间免收滞纳金。</w:t>
      </w:r>
    </w:p>
    <w:p>
      <w:pPr>
        <w:spacing w:line="600" w:lineRule="exact"/>
        <w:ind w:firstLine="664" w:firstLineChars="200"/>
        <w:jc w:val="left"/>
        <w:rPr>
          <w:rFonts w:hint="eastAsia" w:ascii="仿宋_GB2312" w:hAnsi="仿宋_GB2312" w:eastAsia="仿宋_GB2312" w:cs="仿宋_GB2312"/>
          <w:spacing w:val="8"/>
          <w:kern w:val="2"/>
          <w:sz w:val="32"/>
          <w:szCs w:val="32"/>
          <w:lang w:val="en-US" w:eastAsia="zh-CN" w:bidi="ar-SA"/>
        </w:rPr>
      </w:pPr>
      <w:r>
        <w:rPr>
          <w:rFonts w:hint="eastAsia" w:ascii="黑体" w:hAnsi="黑体" w:eastAsia="黑体" w:cs="黑体"/>
          <w:b w:val="0"/>
          <w:bCs w:val="0"/>
          <w:spacing w:val="8"/>
          <w:sz w:val="32"/>
          <w:szCs w:val="32"/>
          <w:lang w:eastAsia="zh-CN"/>
        </w:rPr>
        <w:t>三、保障权益：</w:t>
      </w:r>
      <w:r>
        <w:rPr>
          <w:rFonts w:hint="eastAsia" w:ascii="仿宋_GB2312" w:hAnsi="仿宋_GB2312" w:eastAsia="仿宋_GB2312" w:cs="仿宋_GB2312"/>
          <w:i w:val="0"/>
          <w:caps w:val="0"/>
          <w:color w:val="000000"/>
          <w:spacing w:val="0"/>
          <w:kern w:val="2"/>
          <w:sz w:val="32"/>
          <w:szCs w:val="32"/>
          <w:shd w:val="clear" w:color="auto" w:fill="auto"/>
          <w:lang w:val="en-US" w:eastAsia="zh-CN" w:bidi="ar-SA"/>
        </w:rPr>
        <w:t>缓缴期</w:t>
      </w:r>
      <w:r>
        <w:rPr>
          <w:rFonts w:hint="eastAsia" w:ascii="仿宋_GB2312" w:hAnsi="仿宋_GB2312" w:eastAsia="仿宋_GB2312" w:cs="仿宋_GB2312"/>
          <w:i w:val="0"/>
          <w:caps w:val="0"/>
          <w:color w:val="000000"/>
          <w:spacing w:val="0"/>
          <w:kern w:val="2"/>
          <w:sz w:val="32"/>
          <w:szCs w:val="32"/>
          <w:shd w:val="clear" w:color="auto" w:fill="auto"/>
          <w:lang w:eastAsia="zh-CN" w:bidi="ar-SA"/>
        </w:rPr>
        <w:t>内</w:t>
      </w:r>
      <w:r>
        <w:rPr>
          <w:rFonts w:hint="eastAsia" w:ascii="仿宋_GB2312" w:hAnsi="仿宋_GB2312" w:eastAsia="仿宋_GB2312" w:cs="仿宋_GB2312"/>
          <w:i w:val="0"/>
          <w:caps w:val="0"/>
          <w:color w:val="000000"/>
          <w:spacing w:val="0"/>
          <w:kern w:val="2"/>
          <w:sz w:val="32"/>
          <w:szCs w:val="32"/>
          <w:shd w:val="clear" w:color="auto" w:fill="auto"/>
          <w:lang w:val="en-US" w:eastAsia="zh-CN" w:bidi="ar-SA"/>
        </w:rPr>
        <w:t>，参保人</w:t>
      </w:r>
      <w:r>
        <w:rPr>
          <w:rFonts w:hint="eastAsia" w:ascii="仿宋_GB2312" w:hAnsi="仿宋_GB2312" w:eastAsia="仿宋_GB2312" w:cs="仿宋_GB2312"/>
          <w:i w:val="0"/>
          <w:caps w:val="0"/>
          <w:color w:val="000000"/>
          <w:spacing w:val="0"/>
          <w:kern w:val="2"/>
          <w:sz w:val="32"/>
          <w:szCs w:val="32"/>
          <w:shd w:val="clear" w:color="auto" w:fill="auto"/>
          <w:lang w:eastAsia="zh-CN" w:bidi="ar-SA"/>
        </w:rPr>
        <w:t>正常享受职工医保待遇、生育医疗费用待遇和生育津贴，职工医保</w:t>
      </w:r>
      <w:r>
        <w:rPr>
          <w:rFonts w:hint="eastAsia" w:ascii="仿宋_GB2312" w:hAnsi="仿宋_GB2312" w:eastAsia="仿宋_GB2312" w:cs="仿宋_GB2312"/>
          <w:spacing w:val="8"/>
          <w:kern w:val="2"/>
          <w:sz w:val="32"/>
          <w:szCs w:val="32"/>
          <w:lang w:eastAsia="zh-CN" w:bidi="ar-SA"/>
        </w:rPr>
        <w:t>个人账户正常划拨</w:t>
      </w:r>
      <w:r>
        <w:rPr>
          <w:rFonts w:hint="eastAsia" w:ascii="仿宋_GB2312" w:hAnsi="仿宋_GB2312" w:eastAsia="仿宋_GB2312" w:cs="仿宋_GB2312"/>
          <w:spacing w:val="8"/>
          <w:kern w:val="2"/>
          <w:sz w:val="32"/>
          <w:szCs w:val="32"/>
          <w:lang w:val="en-US" w:eastAsia="zh-CN" w:bidi="ar-SA"/>
        </w:rPr>
        <w:t>。</w:t>
      </w:r>
    </w:p>
    <w:p>
      <w:pPr>
        <w:keepNext w:val="0"/>
        <w:keepLines w:val="0"/>
        <w:widowControl w:val="0"/>
        <w:suppressLineNumbers w:val="0"/>
        <w:spacing w:before="0" w:beforeAutospacing="0" w:after="0" w:afterAutospacing="0" w:line="600" w:lineRule="exact"/>
        <w:ind w:left="0" w:right="0" w:firstLine="664" w:firstLineChars="200"/>
        <w:jc w:val="both"/>
        <w:rPr>
          <w:rFonts w:hint="eastAsia" w:ascii="仿宋_GB2312" w:hAnsi="仿宋_GB2312" w:eastAsia="仿宋_GB2312" w:cs="仿宋_GB2312"/>
          <w:spacing w:val="8"/>
          <w:kern w:val="2"/>
          <w:sz w:val="32"/>
          <w:szCs w:val="32"/>
          <w:lang w:val="en-US" w:eastAsia="zh-CN" w:bidi="ar-SA"/>
        </w:rPr>
      </w:pPr>
      <w:r>
        <w:rPr>
          <w:rFonts w:hint="eastAsia" w:ascii="黑体" w:hAnsi="黑体" w:eastAsia="黑体" w:cs="黑体"/>
          <w:b w:val="0"/>
          <w:bCs w:val="0"/>
          <w:spacing w:val="8"/>
          <w:sz w:val="32"/>
          <w:szCs w:val="32"/>
          <w:lang w:eastAsia="zh-CN"/>
        </w:rPr>
        <w:t>四、企业义务：</w:t>
      </w:r>
      <w:r>
        <w:rPr>
          <w:rFonts w:hint="eastAsia" w:ascii="仿宋_GB2312" w:hAnsi="仿宋_GB2312" w:eastAsia="仿宋_GB2312" w:cs="仿宋_GB2312"/>
          <w:i w:val="0"/>
          <w:caps w:val="0"/>
          <w:color w:val="000000"/>
          <w:spacing w:val="0"/>
          <w:kern w:val="2"/>
          <w:sz w:val="32"/>
          <w:szCs w:val="32"/>
          <w:shd w:val="clear" w:color="auto" w:fill="auto"/>
          <w:lang w:val="en-US" w:eastAsia="zh-CN" w:bidi="ar-SA"/>
        </w:rPr>
        <w:t>缓缴期</w:t>
      </w:r>
      <w:r>
        <w:rPr>
          <w:rFonts w:hint="eastAsia" w:ascii="仿宋_GB2312" w:hAnsi="仿宋_GB2312" w:eastAsia="仿宋_GB2312" w:cs="仿宋_GB2312"/>
          <w:i w:val="0"/>
          <w:caps w:val="0"/>
          <w:color w:val="000000"/>
          <w:spacing w:val="0"/>
          <w:kern w:val="2"/>
          <w:sz w:val="32"/>
          <w:szCs w:val="32"/>
          <w:shd w:val="clear" w:color="auto" w:fill="auto"/>
          <w:lang w:eastAsia="zh-CN" w:bidi="ar-SA"/>
        </w:rPr>
        <w:t>内</w:t>
      </w:r>
      <w:r>
        <w:rPr>
          <w:rFonts w:hint="eastAsia" w:ascii="仿宋_GB2312" w:hAnsi="仿宋_GB2312" w:eastAsia="仿宋_GB2312" w:cs="仿宋_GB2312"/>
          <w:i w:val="0"/>
          <w:caps w:val="0"/>
          <w:color w:val="000000"/>
          <w:spacing w:val="0"/>
          <w:kern w:val="2"/>
          <w:sz w:val="32"/>
          <w:szCs w:val="32"/>
          <w:shd w:val="clear" w:color="auto" w:fill="auto"/>
          <w:lang w:val="en-US" w:eastAsia="zh-CN" w:bidi="ar-SA"/>
        </w:rPr>
        <w:t>，</w:t>
      </w:r>
      <w:r>
        <w:rPr>
          <w:rFonts w:hint="eastAsia" w:ascii="仿宋_GB2312" w:hAnsi="仿宋_GB2312" w:eastAsia="仿宋_GB2312" w:cs="仿宋_GB2312"/>
          <w:i w:val="0"/>
          <w:caps w:val="0"/>
          <w:color w:val="000000"/>
          <w:spacing w:val="0"/>
          <w:kern w:val="2"/>
          <w:sz w:val="32"/>
          <w:szCs w:val="32"/>
          <w:shd w:val="clear" w:color="auto" w:fill="auto"/>
          <w:lang w:eastAsia="zh-CN" w:bidi="ar-SA"/>
        </w:rPr>
        <w:t>个人缴费部分不缓缴，</w:t>
      </w:r>
      <w:r>
        <w:rPr>
          <w:rFonts w:hint="eastAsia" w:ascii="仿宋_GB2312" w:hAnsi="仿宋_GB2312" w:eastAsia="仿宋_GB2312" w:cs="仿宋_GB2312"/>
          <w:spacing w:val="8"/>
          <w:kern w:val="2"/>
          <w:sz w:val="32"/>
          <w:szCs w:val="32"/>
          <w:lang w:val="en-US" w:eastAsia="zh-CN" w:bidi="ar-SA"/>
        </w:rPr>
        <w:t>中小微企业应</w:t>
      </w:r>
      <w:r>
        <w:rPr>
          <w:rFonts w:hint="eastAsia" w:ascii="仿宋_GB2312" w:hAnsi="仿宋_GB2312" w:eastAsia="仿宋_GB2312" w:cs="仿宋_GB2312"/>
          <w:spacing w:val="8"/>
          <w:kern w:val="2"/>
          <w:sz w:val="32"/>
          <w:szCs w:val="32"/>
          <w:lang w:eastAsia="zh-CN" w:bidi="ar-SA"/>
        </w:rPr>
        <w:t>依法履行代扣代缴职工个人缴费的义务，</w:t>
      </w:r>
      <w:r>
        <w:rPr>
          <w:rFonts w:hint="eastAsia" w:ascii="仿宋_GB2312" w:hAnsi="仿宋_GB2312" w:eastAsia="仿宋_GB2312" w:cs="仿宋_GB2312"/>
          <w:spacing w:val="8"/>
          <w:kern w:val="2"/>
          <w:sz w:val="32"/>
          <w:szCs w:val="32"/>
          <w:lang w:val="en-US" w:eastAsia="zh-CN" w:bidi="ar-SA"/>
        </w:rPr>
        <w:t>正常申报职工参保信息，确保职工连续参保，个人权益</w:t>
      </w:r>
      <w:r>
        <w:rPr>
          <w:rFonts w:hint="eastAsia" w:ascii="仿宋_GB2312" w:hAnsi="仿宋_GB2312" w:eastAsia="仿宋_GB2312" w:cs="仿宋_GB2312"/>
          <w:spacing w:val="8"/>
          <w:kern w:val="2"/>
          <w:sz w:val="32"/>
          <w:szCs w:val="32"/>
          <w:lang w:eastAsia="zh-CN" w:bidi="ar-SA"/>
        </w:rPr>
        <w:t>连续</w:t>
      </w:r>
      <w:r>
        <w:rPr>
          <w:rFonts w:hint="eastAsia" w:ascii="仿宋_GB2312" w:hAnsi="仿宋_GB2312" w:eastAsia="仿宋_GB2312" w:cs="仿宋_GB2312"/>
          <w:spacing w:val="8"/>
          <w:kern w:val="2"/>
          <w:sz w:val="32"/>
          <w:szCs w:val="32"/>
          <w:lang w:val="en-US" w:eastAsia="zh-CN" w:bidi="ar-SA"/>
        </w:rPr>
        <w:t>记录。企业出现注销等情形的，应在注销前缴纳缓缴的费用。</w:t>
      </w:r>
    </w:p>
    <w:p>
      <w:pPr>
        <w:keepNext w:val="0"/>
        <w:keepLines w:val="0"/>
        <w:widowControl w:val="0"/>
        <w:suppressLineNumbers w:val="0"/>
        <w:spacing w:before="0" w:beforeAutospacing="0" w:after="0" w:afterAutospacing="0" w:line="600" w:lineRule="exact"/>
        <w:ind w:left="0" w:right="0" w:firstLine="664" w:firstLineChars="200"/>
        <w:jc w:val="both"/>
        <w:rPr>
          <w:rFonts w:hint="eastAsia" w:ascii="仿宋_GB2312" w:hAnsi="仿宋_GB2312" w:eastAsia="仿宋_GB2312" w:cs="仿宋_GB2312"/>
          <w:spacing w:val="8"/>
          <w:kern w:val="2"/>
          <w:sz w:val="32"/>
          <w:szCs w:val="32"/>
          <w:lang w:eastAsia="zh-CN" w:bidi="ar-SA"/>
        </w:rPr>
      </w:pPr>
      <w:r>
        <w:rPr>
          <w:rFonts w:hint="eastAsia" w:ascii="仿宋_GB2312" w:hAnsi="仿宋_GB2312" w:eastAsia="仿宋_GB2312" w:cs="仿宋_GB2312"/>
          <w:spacing w:val="8"/>
          <w:kern w:val="2"/>
          <w:sz w:val="32"/>
          <w:szCs w:val="32"/>
          <w:lang w:val="en-US" w:eastAsia="zh-CN" w:bidi="ar-SA"/>
        </w:rPr>
        <w:t>缓缴期结束后企业应及时做好用款安排，</w:t>
      </w:r>
      <w:r>
        <w:rPr>
          <w:rFonts w:hint="eastAsia" w:ascii="仿宋_GB2312" w:hAnsi="仿宋_GB2312" w:eastAsia="仿宋_GB2312" w:cs="仿宋_GB2312"/>
          <w:spacing w:val="8"/>
          <w:kern w:val="2"/>
          <w:sz w:val="32"/>
          <w:szCs w:val="32"/>
          <w:lang w:eastAsia="zh-CN" w:bidi="ar-SA"/>
        </w:rPr>
        <w:t>缓缴的医疗保险费（含生育保险）最迟于2023年3月底前补缴，企业可根据实际需要，提前一次性或者分次缴纳缓缴的费用。医保经办机构将于最迟补缴期结束前3个月对未缴费单位实施催缴。</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企业自愿不享受缓缴政策的，可向当地医保经办机构提出申请。</w:t>
      </w:r>
    </w:p>
    <w:p>
      <w:pPr>
        <w:pStyle w:val="2"/>
        <w:ind w:left="0" w:leftChars="0" w:firstLine="0" w:firstLineChars="0"/>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pacing w:val="8"/>
          <w:kern w:val="2"/>
          <w:sz w:val="32"/>
          <w:szCs w:val="32"/>
          <w:lang w:val="en-US" w:eastAsia="zh-CN" w:bidi="ar-SA"/>
        </w:rPr>
        <w:t xml:space="preserve">  </w:t>
      </w:r>
      <w:r>
        <w:rPr>
          <w:rFonts w:hint="eastAsia" w:ascii="黑体" w:hAnsi="黑体" w:eastAsia="黑体" w:cs="黑体"/>
          <w:b w:val="0"/>
          <w:bCs w:val="0"/>
          <w:spacing w:val="8"/>
          <w:kern w:val="2"/>
          <w:sz w:val="32"/>
          <w:szCs w:val="32"/>
          <w:lang w:val="en-US" w:eastAsia="zh-CN" w:bidi="ar-SA"/>
        </w:rPr>
        <w:t>五、数据统计。</w:t>
      </w:r>
      <w:r>
        <w:rPr>
          <w:rFonts w:hint="eastAsia" w:ascii="仿宋_GB2312" w:hAnsi="仿宋_GB2312" w:eastAsia="仿宋_GB2312" w:cs="仿宋_GB2312"/>
          <w:spacing w:val="8"/>
          <w:sz w:val="32"/>
          <w:szCs w:val="32"/>
        </w:rPr>
        <w:t>各地市医保经办机构</w:t>
      </w:r>
      <w:r>
        <w:rPr>
          <w:rFonts w:hint="eastAsia" w:ascii="仿宋_GB2312" w:hAnsi="仿宋_GB2312" w:eastAsia="仿宋_GB2312" w:cs="仿宋_GB2312"/>
          <w:spacing w:val="8"/>
          <w:sz w:val="32"/>
          <w:szCs w:val="32"/>
          <w:lang w:eastAsia="zh-CN"/>
        </w:rPr>
        <w:t>于</w:t>
      </w:r>
      <w:r>
        <w:rPr>
          <w:rFonts w:hint="eastAsia" w:ascii="仿宋_GB2312" w:hAnsi="仿宋_GB2312" w:eastAsia="仿宋_GB2312" w:cs="仿宋_GB2312"/>
          <w:spacing w:val="8"/>
          <w:sz w:val="32"/>
          <w:szCs w:val="32"/>
          <w:lang w:val="en-US" w:eastAsia="zh-CN"/>
        </w:rPr>
        <w:t>2022年7月20日前</w:t>
      </w:r>
      <w:r>
        <w:rPr>
          <w:rFonts w:hint="eastAsia" w:ascii="仿宋_GB2312" w:hAnsi="仿宋_GB2312" w:eastAsia="仿宋_GB2312" w:cs="仿宋_GB2312"/>
          <w:spacing w:val="8"/>
          <w:sz w:val="32"/>
          <w:szCs w:val="32"/>
        </w:rPr>
        <w:t>报送《阶段性缓缴职工基本医疗保险费</w:t>
      </w:r>
      <w:r>
        <w:rPr>
          <w:rFonts w:hint="eastAsia" w:ascii="仿宋_GB2312" w:hAnsi="仿宋_GB2312" w:eastAsia="仿宋_GB2312" w:cs="仿宋_GB2312"/>
          <w:spacing w:val="8"/>
          <w:sz w:val="32"/>
          <w:szCs w:val="32"/>
          <w:lang w:eastAsia="zh-CN"/>
        </w:rPr>
        <w:t>单位名单</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eastAsia="zh-CN"/>
        </w:rPr>
        <w:t>电子档及</w:t>
      </w:r>
      <w:r>
        <w:rPr>
          <w:rFonts w:hint="eastAsia" w:ascii="仿宋_GB2312" w:hAnsi="仿宋_GB2312" w:eastAsia="仿宋_GB2312" w:cs="仿宋_GB2312"/>
          <w:spacing w:val="8"/>
          <w:sz w:val="32"/>
          <w:szCs w:val="32"/>
        </w:rPr>
        <w:t>盖章扫描件至省医保中心医保基金科电子邮箱：</w:t>
      </w:r>
      <w:r>
        <w:rPr>
          <w:rStyle w:val="6"/>
          <w:rFonts w:hint="eastAsia" w:ascii="仿宋_GB2312" w:hAnsi="仿宋_GB2312" w:eastAsia="仿宋_GB2312" w:cs="仿宋_GB2312"/>
          <w:color w:val="auto"/>
          <w:spacing w:val="8"/>
          <w:sz w:val="32"/>
          <w:szCs w:val="32"/>
          <w:u w:val="none"/>
        </w:rPr>
        <w:t>ybjjkfj@163.com。</w:t>
      </w:r>
      <w:r>
        <w:rPr>
          <w:rFonts w:hint="eastAsia" w:ascii="仿宋_GB2312" w:hAnsi="仿宋_GB2312" w:eastAsia="仿宋_GB2312" w:cs="仿宋_GB2312"/>
          <w:spacing w:val="8"/>
          <w:sz w:val="32"/>
          <w:szCs w:val="32"/>
          <w:lang w:val="en-US" w:eastAsia="zh-CN"/>
        </w:rPr>
        <w:t>2022年7月以</w:t>
      </w:r>
      <w:r>
        <w:rPr>
          <w:rFonts w:hint="eastAsia" w:ascii="仿宋_GB2312" w:hAnsi="仿宋_GB2312" w:eastAsia="仿宋_GB2312" w:cs="仿宋_GB2312"/>
          <w:spacing w:val="8"/>
          <w:sz w:val="32"/>
          <w:szCs w:val="32"/>
          <w:lang w:eastAsia="zh-CN"/>
        </w:rPr>
        <w:t>后新增的缓缴单位</w:t>
      </w:r>
      <w:r>
        <w:rPr>
          <w:rFonts w:hint="eastAsia" w:ascii="仿宋_GB2312" w:hAnsi="仿宋_GB2312" w:eastAsia="仿宋_GB2312" w:cs="仿宋_GB2312"/>
          <w:spacing w:val="8"/>
          <w:sz w:val="32"/>
          <w:szCs w:val="32"/>
        </w:rPr>
        <w:t>于次月6日前</w:t>
      </w:r>
      <w:r>
        <w:rPr>
          <w:rFonts w:hint="eastAsia" w:ascii="仿宋_GB2312" w:hAnsi="仿宋_GB2312" w:eastAsia="仿宋_GB2312" w:cs="仿宋_GB2312"/>
          <w:spacing w:val="8"/>
          <w:sz w:val="32"/>
          <w:szCs w:val="32"/>
          <w:lang w:eastAsia="zh-CN"/>
        </w:rPr>
        <w:t>报送至省医保中心。</w:t>
      </w:r>
    </w:p>
    <w:p>
      <w:pPr>
        <w:pStyle w:val="2"/>
        <w:ind w:firstLine="672"/>
        <w:rPr>
          <w:rFonts w:hint="eastAsia" w:ascii="Times New Roman" w:hAnsi="Times New Roman" w:eastAsia="仿宋"/>
          <w:spacing w:val="0"/>
          <w:sz w:val="32"/>
          <w:szCs w:val="32"/>
        </w:rPr>
      </w:pPr>
      <w:r>
        <w:rPr>
          <w:rFonts w:hint="eastAsia" w:ascii="仿宋_GB2312" w:hAnsi="仿宋_GB2312" w:eastAsia="仿宋_GB2312" w:cs="仿宋_GB2312"/>
          <w:spacing w:val="8"/>
          <w:sz w:val="32"/>
          <w:szCs w:val="32"/>
        </w:rPr>
        <w:t>联系人：省医保中心医保基金科 郑怀琤</w:t>
      </w:r>
    </w:p>
    <w:p>
      <w:pPr>
        <w:ind w:firstLine="664"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电话：0591-87571026</w:t>
      </w:r>
    </w:p>
    <w:p>
      <w:pPr>
        <w:pStyle w:val="2"/>
        <w:ind w:left="0" w:leftChars="0" w:firstLine="0" w:firstLineChars="0"/>
        <w:rPr>
          <w:rFonts w:hint="eastAsia" w:ascii="仿宋_GB2312" w:hAnsi="仿宋_GB2312" w:eastAsia="仿宋_GB2312" w:cs="仿宋_GB2312"/>
          <w:sz w:val="32"/>
          <w:szCs w:val="32"/>
        </w:rPr>
      </w:pPr>
    </w:p>
    <w:p>
      <w:pPr>
        <w:pStyle w:val="2"/>
        <w:spacing w:line="600" w:lineRule="exact"/>
        <w:ind w:left="0" w:leftChars="0" w:firstLine="664" w:firstLineChars="200"/>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附：阶段性缓缴职工基本医疗保险费单位名单</w:t>
      </w:r>
    </w:p>
    <w:p>
      <w:pPr>
        <w:rPr>
          <w:rFonts w:hint="eastAsia" w:ascii="仿宋_GB2312" w:hAnsi="仿宋_GB2312" w:eastAsia="仿宋_GB2312" w:cs="仿宋_GB231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992" w:gutter="0"/>
          <w:pgNumType w:fmt="numberInDash"/>
          <w:cols w:space="720" w:num="1"/>
          <w:titlePg/>
          <w:docGrid w:type="linesAndChars" w:linePitch="605" w:charSpace="-849"/>
        </w:sectPr>
      </w:pPr>
    </w:p>
    <w:tbl>
      <w:tblPr>
        <w:tblStyle w:val="7"/>
        <w:tblW w:w="12900"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0"/>
        <w:gridCol w:w="3855"/>
        <w:gridCol w:w="2460"/>
        <w:gridCol w:w="396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0" w:type="dxa"/>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黑体" w:hAnsi="黑体" w:eastAsia="黑体" w:cs="黑体"/>
                <w:i w:val="0"/>
                <w:color w:val="000000"/>
                <w:kern w:val="0"/>
                <w:sz w:val="30"/>
                <w:szCs w:val="30"/>
                <w:u w:val="none"/>
                <w:lang w:val="en-US" w:eastAsia="zh-CN" w:bidi="ar"/>
              </w:rPr>
              <w:t>附</w:t>
            </w:r>
          </w:p>
        </w:tc>
        <w:tc>
          <w:tcPr>
            <w:tcW w:w="3855" w:type="dxa"/>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2460" w:type="dxa"/>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3960" w:type="dxa"/>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455" w:type="dxa"/>
            <w:tcBorders>
              <w:top w:val="nil"/>
              <w:left w:val="nil"/>
              <w:bottom w:val="nil"/>
              <w:right w:val="nil"/>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5" w:hRule="atLeast"/>
        </w:trPr>
        <w:tc>
          <w:tcPr>
            <w:tcW w:w="12900" w:type="dxa"/>
            <w:gridSpan w:val="5"/>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阶段性缓缴职工基本医疗保险费单位名单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5025" w:type="dxa"/>
            <w:gridSpan w:val="2"/>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填报单位名称：</w:t>
            </w:r>
          </w:p>
        </w:tc>
        <w:tc>
          <w:tcPr>
            <w:tcW w:w="2460" w:type="dxa"/>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5415" w:type="dxa"/>
            <w:gridSpan w:val="2"/>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序号</w:t>
            </w:r>
          </w:p>
        </w:tc>
        <w:tc>
          <w:tcPr>
            <w:tcW w:w="3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单位编号</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缓缴单位</w:t>
            </w:r>
          </w:p>
        </w:tc>
        <w:tc>
          <w:tcPr>
            <w:tcW w:w="39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在职人数</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359900000001000xxxxx</w:t>
            </w:r>
          </w:p>
        </w:tc>
        <w:tc>
          <w:tcPr>
            <w:tcW w:w="24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xxx公司</w:t>
            </w:r>
          </w:p>
        </w:tc>
        <w:tc>
          <w:tcPr>
            <w:tcW w:w="39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9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9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9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9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9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8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24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396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i w:val="0"/>
                <w:color w:val="000000"/>
                <w:sz w:val="28"/>
                <w:szCs w:val="28"/>
                <w:u w:val="none"/>
              </w:rPr>
            </w:pPr>
          </w:p>
        </w:tc>
      </w:tr>
    </w:tbl>
    <w:p>
      <w:pPr>
        <w:pStyle w:val="2"/>
        <w:rPr>
          <w:rFonts w:hint="default" w:ascii="宋体" w:hAnsi="宋体"/>
        </w:rPr>
        <w:sectPr>
          <w:footerReference r:id="rId11" w:type="first"/>
          <w:footerReference r:id="rId9" w:type="default"/>
          <w:footerReference r:id="rId10" w:type="even"/>
          <w:pgSz w:w="16838" w:h="11906" w:orient="landscape"/>
          <w:pgMar w:top="1588" w:right="2098" w:bottom="1474" w:left="1984" w:header="851" w:footer="992" w:gutter="0"/>
          <w:pgNumType w:fmt="numberInDash"/>
          <w:cols w:space="720" w:num="1"/>
          <w:titlePg/>
          <w:docGrid w:type="linesAndChars" w:linePitch="605" w:charSpace="-84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60"/>
      <w:jc w:val="right"/>
      <w:rPr>
        <w:rFonts w:hint="eastAsia" w:ascii="仿宋" w:hAnsi="仿宋"/>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ordWrap w:val="0"/>
                            <w:ind w:right="360"/>
                            <w:jc w:val="right"/>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3"/>
                      <w:wordWrap w:val="0"/>
                      <w:ind w:right="360"/>
                      <w:jc w:val="right"/>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right="360" w:firstLine="280" w:firstLineChars="100"/>
                          </w:pP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v:imagedata o:title=""/>
              <o:lock v:ext="edit" aspectratio="f"/>
              <v:textbox inset="0mm,0mm,0mm,0mm" style="mso-fit-shape-to-text:t;">
                <w:txbxContent>
                  <w:p>
                    <w:pPr>
                      <w:pStyle w:val="3"/>
                      <w:ind w:right="360" w:firstLine="280" w:firstLineChars="100"/>
                    </w:pP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360"/>
      <w:jc w:val="right"/>
      <w:rPr>
        <w:rFonts w:hint="eastAsia" w:ascii="仿宋" w:hAnsi="仿宋"/>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wordWrap w:val="0"/>
                            <w:ind w:right="360"/>
                            <w:jc w:val="right"/>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path/>
              <v:fill on="f" focussize="0,0"/>
              <v:stroke on="f"/>
              <v:imagedata o:title=""/>
              <o:lock v:ext="edit" aspectratio="f"/>
              <v:textbox inset="0mm,0mm,0mm,0mm" style="mso-fit-shape-to-text:t;">
                <w:txbxContent>
                  <w:p>
                    <w:pPr>
                      <w:pStyle w:val="3"/>
                      <w:wordWrap w:val="0"/>
                      <w:ind w:right="360"/>
                      <w:jc w:val="right"/>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280" w:firstLineChars="100"/>
      <w:rPr>
        <w:rFonts w:hint="eastAsia"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right="360" w:firstLine="280" w:firstLineChars="100"/>
                          </w:pP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ind w:right="360" w:firstLine="280" w:firstLineChars="100"/>
                    </w:pP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- 2 -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503A5"/>
    <w:rsid w:val="4355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olor w:val="000000"/>
      <w:kern w:val="2"/>
      <w:sz w:val="32"/>
      <w:szCs w:val="32"/>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next w:val="1"/>
    <w:uiPriority w:val="0"/>
    <w:pPr>
      <w:widowControl w:val="0"/>
      <w:spacing w:after="0"/>
      <w:ind w:left="0" w:leftChars="0" w:firstLine="420" w:firstLineChars="200"/>
      <w:jc w:val="both"/>
    </w:pPr>
    <w:rPr>
      <w:rFonts w:ascii="宋体" w:hAnsi="宋体" w:eastAsia="宋体" w:cs="Times New Roman"/>
      <w:kern w:val="2"/>
      <w:sz w:val="28"/>
      <w:szCs w:val="28"/>
      <w:lang w:val="en-US" w:eastAsia="zh-CN" w:bidi="ar-SA"/>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2022-07-21T02:29:00Z</dcterms:created>
  <dc:creator>Administrator</dc:creator>
  <cp:lastModifiedBy>Administrator</cp:lastModifiedBy>
  <dcterms:modified xsi:type="dcterms:W3CDTF">2022-07-21T02:30:13Z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